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EA" w:rsidRDefault="00D83AA9">
      <w:pPr>
        <w:spacing w:after="0" w:line="240" w:lineRule="auto"/>
        <w:jc w:val="center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 xml:space="preserve">Déploiement du programme </w:t>
      </w:r>
    </w:p>
    <w:p w:rsidR="00A27EEA" w:rsidRDefault="00D83AA9">
      <w:pPr>
        <w:spacing w:after="0" w:line="240" w:lineRule="auto"/>
        <w:jc w:val="center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Accompagnement global et individualisé pour l’intégration des réfugiés (AGIR)</w:t>
      </w:r>
    </w:p>
    <w:p w:rsidR="00A27EEA" w:rsidRDefault="00D83AA9">
      <w:pPr>
        <w:spacing w:line="276" w:lineRule="auto"/>
        <w:jc w:val="center"/>
        <w:rPr>
          <w:rFonts w:ascii="Marianne" w:hAnsi="Marianne" w:cs="Arial"/>
          <w:b/>
          <w:sz w:val="20"/>
          <w:szCs w:val="20"/>
        </w:rPr>
      </w:pPr>
      <w:r>
        <w:rPr>
          <w:rFonts w:ascii="Marianne" w:hAnsi="Marianne" w:cs="Arial"/>
          <w:b/>
          <w:sz w:val="20"/>
          <w:szCs w:val="20"/>
        </w:rPr>
        <w:t xml:space="preserve">dans le département </w:t>
      </w:r>
      <w:r w:rsidR="00E51792">
        <w:rPr>
          <w:rFonts w:ascii="Marianne" w:hAnsi="Marianne" w:cs="Arial"/>
          <w:b/>
          <w:sz w:val="20"/>
          <w:szCs w:val="20"/>
        </w:rPr>
        <w:t>du Finistère</w:t>
      </w:r>
      <w:r>
        <w:rPr>
          <w:rFonts w:ascii="Marianne" w:hAnsi="Marianne" w:cs="Arial"/>
          <w:b/>
          <w:sz w:val="20"/>
          <w:szCs w:val="20"/>
        </w:rPr>
        <w:t xml:space="preserve"> en 2024</w:t>
      </w:r>
    </w:p>
    <w:p w:rsidR="00A27EEA" w:rsidRDefault="00D83AA9">
      <w:pPr>
        <w:spacing w:after="0" w:line="240" w:lineRule="auto"/>
        <w:jc w:val="center"/>
      </w:pPr>
      <w:r>
        <w:rPr>
          <w:rFonts w:ascii="Marianne" w:hAnsi="Marianne"/>
          <w:b/>
          <w:sz w:val="20"/>
          <w:szCs w:val="20"/>
        </w:rPr>
        <w:t>CAHIER DES CHARGES DU DIAGNOSTIC PRE-OPERATIONNEL</w:t>
      </w:r>
    </w:p>
    <w:p w:rsidR="00A27EEA" w:rsidRDefault="00A27EEA">
      <w:pPr>
        <w:suppressAutoHyphens/>
        <w:spacing w:after="0" w:line="240" w:lineRule="auto"/>
        <w:contextualSpacing/>
        <w:jc w:val="both"/>
        <w:rPr>
          <w:rFonts w:ascii="Marianne" w:eastAsia="Calibri" w:hAnsi="Marianne" w:cs="SimSun"/>
          <w:sz w:val="20"/>
          <w:szCs w:val="20"/>
        </w:rPr>
      </w:pPr>
    </w:p>
    <w:p w:rsidR="00A27EEA" w:rsidRDefault="00A27EEA">
      <w:pPr>
        <w:suppressAutoHyphens/>
        <w:spacing w:after="0" w:line="240" w:lineRule="auto"/>
        <w:contextualSpacing/>
        <w:jc w:val="both"/>
        <w:rPr>
          <w:rFonts w:ascii="Marianne" w:eastAsia="Calibri" w:hAnsi="Marianne" w:cs="SimSun"/>
          <w:sz w:val="20"/>
          <w:szCs w:val="20"/>
        </w:rPr>
      </w:pPr>
    </w:p>
    <w:p w:rsidR="00A27EEA" w:rsidRDefault="00D83AA9">
      <w:pPr>
        <w:suppressAutoHyphens/>
        <w:spacing w:after="0" w:line="240" w:lineRule="auto"/>
        <w:contextualSpacing/>
        <w:jc w:val="both"/>
        <w:rPr>
          <w:rFonts w:ascii="Marianne" w:eastAsia="Calibri" w:hAnsi="Marianne" w:cs="SimSun"/>
          <w:sz w:val="20"/>
          <w:szCs w:val="20"/>
        </w:rPr>
      </w:pPr>
      <w:r>
        <w:rPr>
          <w:rFonts w:ascii="Marianne" w:eastAsia="Calibri" w:hAnsi="Marianne" w:cs="SimSun"/>
          <w:sz w:val="20"/>
          <w:szCs w:val="20"/>
        </w:rPr>
        <w:t xml:space="preserve">Sur la base de l’observation des programmes réussis </w:t>
      </w:r>
      <w:r>
        <w:rPr>
          <w:rFonts w:ascii="Marianne" w:eastAsia="Calibri" w:hAnsi="Marianne" w:cs="SimSun"/>
          <w:sz w:val="20"/>
          <w:szCs w:val="20"/>
        </w:rPr>
        <w:t>d’accompagnement global existants, il a été décidé de proposer progressivement à chaque bénéficiaire de la protection internationale</w:t>
      </w:r>
      <w:r>
        <w:rPr>
          <w:rFonts w:ascii="Marianne" w:eastAsia="Calibri" w:hAnsi="Marianne" w:cs="Calibri"/>
          <w:sz w:val="20"/>
          <w:szCs w:val="20"/>
        </w:rPr>
        <w:t xml:space="preserve"> (</w:t>
      </w:r>
      <w:r>
        <w:rPr>
          <w:rFonts w:ascii="Marianne" w:eastAsia="Calibri" w:hAnsi="Marianne" w:cs="SimSun"/>
          <w:sz w:val="20"/>
          <w:szCs w:val="20"/>
        </w:rPr>
        <w:t>BPI), qu’il soit ou non hébergé dans le dispositif national d’accueil (DNA), la possibilité de bénéficier auprès d’un guic</w:t>
      </w:r>
      <w:r>
        <w:rPr>
          <w:rFonts w:ascii="Marianne" w:eastAsia="Calibri" w:hAnsi="Marianne" w:cs="SimSun"/>
          <w:sz w:val="20"/>
          <w:szCs w:val="20"/>
        </w:rPr>
        <w:t xml:space="preserve">het unique départemental mandaté par l’État d’un accompagnement global et individualisé pour l’intégration des réfugiés (AGIR) vers le logement et l’emploi durables. </w:t>
      </w:r>
    </w:p>
    <w:p w:rsidR="00A27EEA" w:rsidRDefault="00A27EEA">
      <w:pPr>
        <w:suppressAutoHyphens/>
        <w:spacing w:after="0" w:line="240" w:lineRule="auto"/>
        <w:contextualSpacing/>
        <w:jc w:val="both"/>
        <w:rPr>
          <w:rFonts w:ascii="Marianne" w:eastAsia="Calibri" w:hAnsi="Marianne" w:cs="SimSun"/>
          <w:sz w:val="20"/>
          <w:szCs w:val="20"/>
        </w:rPr>
      </w:pPr>
    </w:p>
    <w:p w:rsidR="00A27EEA" w:rsidRDefault="00D83AA9">
      <w:pPr>
        <w:suppressAutoHyphens/>
        <w:spacing w:after="0" w:line="240" w:lineRule="auto"/>
        <w:jc w:val="both"/>
        <w:rPr>
          <w:rFonts w:ascii="Marianne" w:eastAsia="Calibri" w:hAnsi="Marianne" w:cstheme="majorHAnsi"/>
          <w:sz w:val="20"/>
          <w:szCs w:val="20"/>
        </w:rPr>
      </w:pPr>
      <w:r>
        <w:rPr>
          <w:rFonts w:ascii="Marianne" w:eastAsia="Calibri" w:hAnsi="Marianne" w:cs="SimSun"/>
          <w:sz w:val="20"/>
          <w:szCs w:val="20"/>
        </w:rPr>
        <w:t>La prise en charge dans le cadre de ce guichet r</w:t>
      </w:r>
      <w:r>
        <w:rPr>
          <w:rFonts w:ascii="Marianne" w:eastAsia="Calibri" w:hAnsi="Marianne" w:cstheme="majorHAnsi"/>
          <w:sz w:val="20"/>
          <w:szCs w:val="20"/>
        </w:rPr>
        <w:t>epose sur trois piliers :</w:t>
      </w:r>
    </w:p>
    <w:p w:rsidR="00A27EEA" w:rsidRDefault="00D83AA9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Marianne" w:eastAsia="Calibri" w:hAnsi="Marianne" w:cs="Calibri"/>
          <w:sz w:val="20"/>
          <w:szCs w:val="20"/>
        </w:rPr>
      </w:pPr>
      <w:r>
        <w:rPr>
          <w:rFonts w:ascii="Marianne" w:eastAsia="Calibri" w:hAnsi="Marianne" w:cstheme="majorHAnsi"/>
          <w:sz w:val="20"/>
          <w:szCs w:val="20"/>
        </w:rPr>
        <w:t>un accompagnem</w:t>
      </w:r>
      <w:r>
        <w:rPr>
          <w:rFonts w:ascii="Marianne" w:eastAsia="Calibri" w:hAnsi="Marianne" w:cstheme="majorHAnsi"/>
          <w:sz w:val="20"/>
          <w:szCs w:val="20"/>
        </w:rPr>
        <w:t>ent global des bénéficiaires grâce à la mise en place d’un binôme de référents (emploi/formation et accès aux droits/logement), permettant de couvrir les besoins recensés par orientation vers des dispositifs de droit commun et de droit spécialisé</w:t>
      </w:r>
      <w:r>
        <w:rPr>
          <w:rFonts w:eastAsia="Calibri" w:cs="Calibri"/>
          <w:sz w:val="20"/>
          <w:szCs w:val="20"/>
        </w:rPr>
        <w:t> </w:t>
      </w:r>
      <w:r>
        <w:rPr>
          <w:rFonts w:ascii="Marianne" w:eastAsia="Calibri" w:hAnsi="Marianne" w:cstheme="majorHAnsi"/>
          <w:sz w:val="20"/>
          <w:szCs w:val="20"/>
        </w:rPr>
        <w:t>;</w:t>
      </w:r>
    </w:p>
    <w:p w:rsidR="00A27EEA" w:rsidRDefault="00D83AA9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Marianne" w:eastAsia="Calibri" w:hAnsi="Marianne" w:cstheme="majorHAnsi"/>
          <w:sz w:val="20"/>
          <w:szCs w:val="20"/>
        </w:rPr>
      </w:pPr>
      <w:r>
        <w:rPr>
          <w:rFonts w:ascii="Marianne" w:eastAsia="Calibri" w:hAnsi="Marianne" w:cstheme="majorHAnsi"/>
          <w:sz w:val="20"/>
          <w:szCs w:val="20"/>
        </w:rPr>
        <w:t>une coo</w:t>
      </w:r>
      <w:r>
        <w:rPr>
          <w:rFonts w:ascii="Marianne" w:eastAsia="Calibri" w:hAnsi="Marianne" w:cstheme="majorHAnsi"/>
          <w:sz w:val="20"/>
          <w:szCs w:val="20"/>
        </w:rPr>
        <w:t>rdination de l’ensemble des acteurs locaux de l’intégration, spécialisés dans l’intégration des réfugiés et de droit commun, vers qui les BPI pourront être orientés</w:t>
      </w:r>
      <w:r>
        <w:rPr>
          <w:rFonts w:eastAsia="Calibri" w:cs="Calibri"/>
          <w:sz w:val="20"/>
          <w:szCs w:val="20"/>
        </w:rPr>
        <w:t> </w:t>
      </w:r>
      <w:r>
        <w:rPr>
          <w:rFonts w:ascii="Marianne" w:eastAsia="Calibri" w:hAnsi="Marianne" w:cstheme="majorHAnsi"/>
          <w:sz w:val="20"/>
          <w:szCs w:val="20"/>
        </w:rPr>
        <w:t>;</w:t>
      </w:r>
    </w:p>
    <w:p w:rsidR="00A27EEA" w:rsidRDefault="00D83AA9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Marianne" w:eastAsia="Calibri" w:hAnsi="Marianne" w:cstheme="majorHAnsi"/>
          <w:sz w:val="20"/>
          <w:szCs w:val="20"/>
        </w:rPr>
      </w:pPr>
      <w:r>
        <w:rPr>
          <w:rFonts w:ascii="Marianne" w:eastAsia="Calibri" w:hAnsi="Marianne" w:cstheme="majorHAnsi"/>
          <w:sz w:val="20"/>
          <w:szCs w:val="20"/>
        </w:rPr>
        <w:t>l’ingénierie de partenariats locaux pour garantir l’accès effectif aux droits et la couve</w:t>
      </w:r>
      <w:r>
        <w:rPr>
          <w:rFonts w:ascii="Marianne" w:eastAsia="Calibri" w:hAnsi="Marianne" w:cstheme="majorHAnsi"/>
          <w:sz w:val="20"/>
          <w:szCs w:val="20"/>
        </w:rPr>
        <w:t xml:space="preserve">rture des besoins. </w:t>
      </w:r>
    </w:p>
    <w:p w:rsidR="00A27EEA" w:rsidRDefault="00A27EEA">
      <w:pPr>
        <w:pStyle w:val="Sansinterligne"/>
        <w:jc w:val="both"/>
        <w:rPr>
          <w:rFonts w:ascii="Marianne" w:hAnsi="Marianne"/>
          <w:sz w:val="20"/>
          <w:szCs w:val="20"/>
        </w:rPr>
      </w:pPr>
    </w:p>
    <w:p w:rsidR="00A27EEA" w:rsidRDefault="00D83AA9">
      <w:pPr>
        <w:suppressAutoHyphens/>
        <w:spacing w:after="0" w:line="240" w:lineRule="auto"/>
        <w:contextualSpacing/>
        <w:jc w:val="both"/>
        <w:rPr>
          <w:rFonts w:ascii="Marianne" w:eastAsia="Calibri" w:hAnsi="Marianne" w:cs="SimSun"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 xml:space="preserve">Le programme AGIR se déploie progressivement </w:t>
      </w:r>
      <w:r>
        <w:rPr>
          <w:rFonts w:ascii="Marianne" w:hAnsi="Marianne" w:cs="Marianne"/>
          <w:b/>
          <w:sz w:val="20"/>
          <w:szCs w:val="20"/>
        </w:rPr>
        <w:t>sur l’ens</w:t>
      </w:r>
      <w:r>
        <w:rPr>
          <w:rFonts w:ascii="Marianne" w:hAnsi="Marianne"/>
          <w:b/>
          <w:sz w:val="20"/>
          <w:szCs w:val="20"/>
        </w:rPr>
        <w:t xml:space="preserve">emble du territoire métropolitain, et en 2024 sur le département </w:t>
      </w:r>
      <w:r w:rsidR="007E4929">
        <w:rPr>
          <w:rFonts w:ascii="Marianne" w:hAnsi="Marianne"/>
          <w:b/>
          <w:sz w:val="20"/>
          <w:szCs w:val="20"/>
        </w:rPr>
        <w:t>du Finistère</w:t>
      </w:r>
      <w:r>
        <w:rPr>
          <w:rFonts w:ascii="Marianne" w:hAnsi="Marianne"/>
          <w:b/>
          <w:sz w:val="20"/>
          <w:szCs w:val="20"/>
        </w:rPr>
        <w:t>.</w:t>
      </w:r>
      <w:r>
        <w:rPr>
          <w:rFonts w:ascii="Marianne" w:eastAsia="Calibri" w:hAnsi="Marianne" w:cs="SimSun"/>
          <w:sz w:val="20"/>
          <w:szCs w:val="20"/>
        </w:rPr>
        <w:t xml:space="preserve"> </w:t>
      </w:r>
      <w:r>
        <w:rPr>
          <w:rFonts w:ascii="Marianne" w:hAnsi="Marianne"/>
          <w:b/>
          <w:sz w:val="20"/>
          <w:szCs w:val="20"/>
        </w:rPr>
        <w:t xml:space="preserve">En préalable du déploiement </w:t>
      </w:r>
      <w:r>
        <w:rPr>
          <w:rFonts w:ascii="Marianne" w:eastAsia="Calibri" w:hAnsi="Marianne" w:cs="SimSun"/>
          <w:b/>
          <w:sz w:val="20"/>
          <w:szCs w:val="20"/>
        </w:rPr>
        <w:t xml:space="preserve">du programme AGIR, il est nécessaire de </w:t>
      </w:r>
      <w:r>
        <w:rPr>
          <w:rFonts w:ascii="Marianne" w:hAnsi="Marianne"/>
          <w:b/>
          <w:sz w:val="20"/>
          <w:szCs w:val="20"/>
        </w:rPr>
        <w:t xml:space="preserve">procéder à la réalisation </w:t>
      </w:r>
      <w:r>
        <w:rPr>
          <w:rFonts w:ascii="Marianne" w:hAnsi="Marianne"/>
          <w:b/>
          <w:sz w:val="20"/>
          <w:szCs w:val="20"/>
        </w:rPr>
        <w:t>d’un diagnostic pré-opérationnel.</w:t>
      </w:r>
      <w:r>
        <w:rPr>
          <w:rFonts w:ascii="Marianne" w:hAnsi="Marianne"/>
          <w:sz w:val="20"/>
          <w:szCs w:val="20"/>
        </w:rPr>
        <w:t xml:space="preserve"> Ce diagnostic doit être réalisé au niveau départemental pour enclencher la dynamique partenariale indispensable à la réussite d’AGIR, en définissant les caractéristiques de chaque territoire, ses forces, ses faiblesses, le</w:t>
      </w:r>
      <w:r>
        <w:rPr>
          <w:rFonts w:ascii="Marianne" w:hAnsi="Marianne"/>
          <w:sz w:val="20"/>
          <w:szCs w:val="20"/>
        </w:rPr>
        <w:t xml:space="preserve">s initiatives existantes et celles à prendre, les partenariats à nouer et les actions à développer par le futur prestataire du programme. </w:t>
      </w:r>
    </w:p>
    <w:p w:rsidR="00A27EEA" w:rsidRDefault="00A27EEA">
      <w:pPr>
        <w:pStyle w:val="Sansinterligne"/>
        <w:jc w:val="both"/>
        <w:rPr>
          <w:rFonts w:ascii="Marianne" w:hAnsi="Marianne"/>
          <w:sz w:val="20"/>
          <w:szCs w:val="20"/>
        </w:rPr>
      </w:pPr>
    </w:p>
    <w:p w:rsidR="00A27EEA" w:rsidRDefault="00D83AA9">
      <w:pPr>
        <w:rPr>
          <w:rFonts w:ascii="Marianne" w:hAnsi="Marianne"/>
          <w:b/>
          <w:sz w:val="20"/>
          <w:szCs w:val="20"/>
          <w:lang w:eastAsia="fr-FR"/>
        </w:rPr>
      </w:pPr>
      <w:r>
        <w:rPr>
          <w:rFonts w:ascii="Marianne" w:hAnsi="Marianne"/>
          <w:b/>
          <w:sz w:val="20"/>
          <w:szCs w:val="20"/>
          <w:lang w:eastAsia="fr-FR"/>
        </w:rPr>
        <w:t>Le diagnostic pré-opérationnel doit comprendre quatre livrables</w:t>
      </w:r>
      <w:r>
        <w:rPr>
          <w:rFonts w:cs="Calibri"/>
          <w:b/>
          <w:sz w:val="20"/>
          <w:szCs w:val="20"/>
          <w:lang w:eastAsia="fr-FR"/>
        </w:rPr>
        <w:t> </w:t>
      </w:r>
      <w:r>
        <w:rPr>
          <w:rFonts w:ascii="Marianne" w:hAnsi="Marianne"/>
          <w:b/>
          <w:sz w:val="20"/>
          <w:szCs w:val="20"/>
          <w:lang w:eastAsia="fr-FR"/>
        </w:rPr>
        <w:t xml:space="preserve">: </w:t>
      </w:r>
    </w:p>
    <w:p w:rsidR="00A27EEA" w:rsidRDefault="00A27EEA">
      <w:pPr>
        <w:pStyle w:val="Paragraphedeliste"/>
        <w:ind w:left="360"/>
        <w:rPr>
          <w:lang w:eastAsia="fr-FR"/>
        </w:rPr>
      </w:pPr>
    </w:p>
    <w:p w:rsidR="00A27EEA" w:rsidRDefault="00D83AA9">
      <w:pPr>
        <w:pStyle w:val="Paragraphedeliste"/>
        <w:numPr>
          <w:ilvl w:val="0"/>
          <w:numId w:val="5"/>
        </w:numPr>
        <w:pBdr>
          <w:bottom w:val="single" w:sz="4" w:space="1" w:color="000000"/>
        </w:pBdr>
        <w:shd w:val="clear" w:color="auto" w:fill="9CC2E5" w:themeFill="accent1" w:themeFillTint="99"/>
        <w:rPr>
          <w:b/>
          <w:lang w:eastAsia="fr-FR"/>
        </w:rPr>
      </w:pPr>
      <w:r>
        <w:rPr>
          <w:b/>
          <w:lang w:eastAsia="fr-FR"/>
        </w:rPr>
        <w:t xml:space="preserve">L’analyse de la politique d’intégration des BPI </w:t>
      </w:r>
      <w:r>
        <w:rPr>
          <w:b/>
          <w:lang w:eastAsia="fr-FR"/>
        </w:rPr>
        <w:t xml:space="preserve">dans le département </w:t>
      </w:r>
      <w:r w:rsidR="007E4929">
        <w:rPr>
          <w:b/>
          <w:lang w:eastAsia="fr-FR"/>
        </w:rPr>
        <w:t>du Finistère</w:t>
      </w:r>
    </w:p>
    <w:p w:rsidR="00A27EEA" w:rsidRDefault="00A27EEA">
      <w:pPr>
        <w:spacing w:after="0" w:line="240" w:lineRule="auto"/>
        <w:jc w:val="both"/>
        <w:rPr>
          <w:rFonts w:ascii="Marianne" w:hAnsi="Marianne"/>
          <w:b/>
          <w:sz w:val="20"/>
          <w:szCs w:val="20"/>
          <w:lang w:eastAsia="fr-FR"/>
        </w:rPr>
      </w:pPr>
    </w:p>
    <w:p w:rsidR="00A27EEA" w:rsidRDefault="00D83AA9">
      <w:pPr>
        <w:spacing w:after="0" w:line="240" w:lineRule="auto"/>
        <w:jc w:val="both"/>
        <w:rPr>
          <w:rFonts w:ascii="Marianne" w:hAnsi="Marianne"/>
          <w:sz w:val="20"/>
          <w:szCs w:val="20"/>
          <w:lang w:eastAsia="fr-FR"/>
        </w:rPr>
      </w:pPr>
      <w:r>
        <w:rPr>
          <w:rFonts w:ascii="Marianne" w:hAnsi="Marianne"/>
          <w:sz w:val="20"/>
          <w:szCs w:val="20"/>
          <w:lang w:eastAsia="fr-FR"/>
        </w:rPr>
        <w:t xml:space="preserve">Le prestataire doit fournir une analyse complète des éléments de contexte de la politique d’accueil et d’intégration des BPI au regard des spécificités du département </w:t>
      </w:r>
      <w:r w:rsidR="007E4929">
        <w:rPr>
          <w:rFonts w:ascii="Marianne" w:hAnsi="Marianne"/>
          <w:sz w:val="20"/>
          <w:szCs w:val="20"/>
          <w:lang w:eastAsia="fr-FR"/>
        </w:rPr>
        <w:t>du Finistère</w:t>
      </w:r>
      <w:r>
        <w:rPr>
          <w:rFonts w:ascii="Marianne" w:hAnsi="Marianne"/>
          <w:sz w:val="20"/>
          <w:szCs w:val="20"/>
          <w:lang w:eastAsia="fr-FR"/>
        </w:rPr>
        <w:t>, notamment des caractéristiques de sa population et des principaux sect</w:t>
      </w:r>
      <w:r>
        <w:rPr>
          <w:rFonts w:ascii="Marianne" w:hAnsi="Marianne"/>
          <w:sz w:val="20"/>
          <w:szCs w:val="20"/>
          <w:lang w:eastAsia="fr-FR"/>
        </w:rPr>
        <w:t xml:space="preserve">eurs d’activité économique. </w:t>
      </w:r>
    </w:p>
    <w:p w:rsidR="00A27EEA" w:rsidRDefault="00A27EEA">
      <w:pPr>
        <w:spacing w:after="0" w:line="240" w:lineRule="auto"/>
        <w:jc w:val="both"/>
        <w:rPr>
          <w:rFonts w:ascii="Marianne" w:hAnsi="Marianne"/>
          <w:sz w:val="20"/>
          <w:szCs w:val="20"/>
          <w:lang w:eastAsia="fr-FR"/>
        </w:rPr>
      </w:pPr>
    </w:p>
    <w:p w:rsidR="00A27EEA" w:rsidRDefault="00D83AA9">
      <w:pPr>
        <w:spacing w:after="0" w:line="240" w:lineRule="auto"/>
        <w:jc w:val="both"/>
        <w:rPr>
          <w:rFonts w:ascii="Marianne" w:hAnsi="Marianne"/>
          <w:sz w:val="20"/>
          <w:szCs w:val="20"/>
          <w:lang w:eastAsia="fr-FR"/>
        </w:rPr>
      </w:pPr>
      <w:r>
        <w:rPr>
          <w:rFonts w:ascii="Marianne" w:hAnsi="Marianne"/>
          <w:sz w:val="20"/>
          <w:szCs w:val="20"/>
          <w:lang w:eastAsia="fr-FR"/>
        </w:rPr>
        <w:t>Un état des lieux des forces et des faiblesses doit être fait sur l’ensemble des composantes de l’intégration suivantes</w:t>
      </w:r>
      <w:r>
        <w:rPr>
          <w:rFonts w:cs="Calibri"/>
          <w:sz w:val="20"/>
          <w:szCs w:val="20"/>
          <w:lang w:eastAsia="fr-FR"/>
        </w:rPr>
        <w:t> </w:t>
      </w:r>
      <w:r>
        <w:rPr>
          <w:rFonts w:ascii="Marianne" w:hAnsi="Marianne"/>
          <w:sz w:val="20"/>
          <w:szCs w:val="20"/>
          <w:lang w:eastAsia="fr-FR"/>
        </w:rPr>
        <w:t xml:space="preserve">: </w:t>
      </w:r>
    </w:p>
    <w:p w:rsidR="00A27EEA" w:rsidRDefault="00D83AA9">
      <w:pPr>
        <w:pStyle w:val="Sansinterligne"/>
        <w:tabs>
          <w:tab w:val="left" w:pos="6544"/>
        </w:tabs>
        <w:jc w:val="both"/>
        <w:rPr>
          <w:rFonts w:ascii="Marianne" w:hAnsi="Marianne"/>
          <w:sz w:val="20"/>
          <w:szCs w:val="20"/>
          <w:lang w:eastAsia="fr-FR"/>
        </w:rPr>
      </w:pPr>
      <w:r>
        <w:rPr>
          <w:rFonts w:ascii="Marianne" w:hAnsi="Marianne"/>
          <w:sz w:val="20"/>
          <w:szCs w:val="20"/>
          <w:lang w:eastAsia="fr-FR"/>
        </w:rPr>
        <w:tab/>
      </w:r>
    </w:p>
    <w:p w:rsidR="00A27EEA" w:rsidRDefault="00D83AA9">
      <w:pPr>
        <w:pStyle w:val="Sansinterligne"/>
        <w:numPr>
          <w:ilvl w:val="0"/>
          <w:numId w:val="6"/>
        </w:numPr>
        <w:jc w:val="both"/>
        <w:rPr>
          <w:rFonts w:ascii="Marianne" w:hAnsi="Marianne"/>
          <w:b/>
          <w:sz w:val="20"/>
          <w:szCs w:val="20"/>
          <w:lang w:eastAsia="fr-FR"/>
        </w:rPr>
      </w:pPr>
      <w:r>
        <w:rPr>
          <w:rFonts w:ascii="Marianne" w:hAnsi="Marianne"/>
          <w:b/>
          <w:sz w:val="20"/>
          <w:szCs w:val="20"/>
          <w:lang w:eastAsia="fr-FR"/>
        </w:rPr>
        <w:t>Hébergement et Logement</w:t>
      </w:r>
    </w:p>
    <w:p w:rsidR="00A27EEA" w:rsidRDefault="00D83AA9">
      <w:pPr>
        <w:pStyle w:val="Sansinterligne"/>
        <w:jc w:val="both"/>
        <w:rPr>
          <w:rFonts w:ascii="Marianne" w:hAnsi="Marianne"/>
          <w:sz w:val="20"/>
          <w:szCs w:val="20"/>
          <w:lang w:eastAsia="fr-FR"/>
        </w:rPr>
      </w:pPr>
      <w:r>
        <w:rPr>
          <w:rFonts w:ascii="Marianne" w:hAnsi="Marianne"/>
          <w:sz w:val="20"/>
          <w:szCs w:val="20"/>
          <w:lang w:eastAsia="fr-FR"/>
        </w:rPr>
        <w:t xml:space="preserve">De façon globale, une étude du contexte départemental en matière de logement </w:t>
      </w:r>
      <w:r>
        <w:rPr>
          <w:rFonts w:ascii="Marianne" w:hAnsi="Marianne"/>
          <w:sz w:val="20"/>
          <w:szCs w:val="20"/>
          <w:lang w:eastAsia="fr-FR"/>
        </w:rPr>
        <w:t>de droit commun (logement social, caractéristiques du parc privé, logement accompagné et adapté) et plus spécifiquement des dispositifs d’hébergement mobilisables pour les BP</w:t>
      </w:r>
      <w:r>
        <w:rPr>
          <w:rFonts w:ascii="Marianne" w:hAnsi="Marianne" w:cs="Calibri"/>
          <w:sz w:val="20"/>
          <w:szCs w:val="20"/>
          <w:lang w:eastAsia="fr-FR"/>
        </w:rPr>
        <w:t>I</w:t>
      </w:r>
      <w:r>
        <w:rPr>
          <w:rFonts w:ascii="Marianne" w:hAnsi="Marianne"/>
          <w:sz w:val="20"/>
          <w:szCs w:val="20"/>
          <w:lang w:eastAsia="fr-FR"/>
        </w:rPr>
        <w:t xml:space="preserve"> (dispositifs de logements transitoires, mesures d’accompagnement vers et dans le</w:t>
      </w:r>
      <w:r>
        <w:rPr>
          <w:rFonts w:ascii="Marianne" w:hAnsi="Marianne"/>
          <w:sz w:val="20"/>
          <w:szCs w:val="20"/>
          <w:lang w:eastAsia="fr-FR"/>
        </w:rPr>
        <w:t xml:space="preserve"> logement AVDL, existence de commissions, de partenariats spécifiques, etc.)</w:t>
      </w:r>
      <w:r>
        <w:rPr>
          <w:rFonts w:ascii="Marianne" w:hAnsi="Marianne" w:cs="Calibri"/>
          <w:sz w:val="20"/>
          <w:szCs w:val="20"/>
          <w:lang w:eastAsia="fr-FR"/>
        </w:rPr>
        <w:t xml:space="preserve"> </w:t>
      </w:r>
      <w:r>
        <w:rPr>
          <w:rFonts w:ascii="Marianne" w:hAnsi="Marianne"/>
          <w:sz w:val="20"/>
          <w:szCs w:val="20"/>
          <w:lang w:eastAsia="fr-FR"/>
        </w:rPr>
        <w:t xml:space="preserve">doit être réalisée. </w:t>
      </w:r>
    </w:p>
    <w:p w:rsidR="00A27EEA" w:rsidRDefault="00D83AA9">
      <w:pPr>
        <w:pStyle w:val="Sansinterligne"/>
        <w:jc w:val="both"/>
        <w:rPr>
          <w:rFonts w:ascii="Marianne" w:hAnsi="Marianne"/>
          <w:sz w:val="20"/>
          <w:szCs w:val="20"/>
          <w:lang w:eastAsia="fr-FR"/>
        </w:rPr>
      </w:pPr>
      <w:r>
        <w:rPr>
          <w:rFonts w:ascii="Marianne" w:hAnsi="Marianne"/>
          <w:sz w:val="20"/>
          <w:szCs w:val="20"/>
          <w:lang w:eastAsia="fr-FR"/>
        </w:rPr>
        <w:lastRenderedPageBreak/>
        <w:t xml:space="preserve">Les éléments de contexte en matière d’hébergement et de logement pourront s’appuyer sur l’état et les moyens de la PDALHP et du SRADAR. </w:t>
      </w:r>
    </w:p>
    <w:p w:rsidR="00A27EEA" w:rsidRDefault="00A27EEA">
      <w:pPr>
        <w:pStyle w:val="Sansinterligne"/>
        <w:jc w:val="both"/>
        <w:rPr>
          <w:rFonts w:ascii="Marianne" w:hAnsi="Marianne"/>
          <w:sz w:val="20"/>
          <w:szCs w:val="20"/>
          <w:lang w:eastAsia="fr-FR"/>
        </w:rPr>
      </w:pPr>
    </w:p>
    <w:p w:rsidR="00A27EEA" w:rsidRDefault="00D83AA9">
      <w:pPr>
        <w:pStyle w:val="Sansinterligne"/>
        <w:ind w:firstLine="349"/>
        <w:jc w:val="both"/>
        <w:rPr>
          <w:rFonts w:ascii="Marianne" w:hAnsi="Marianne"/>
          <w:i/>
          <w:sz w:val="20"/>
          <w:szCs w:val="20"/>
          <w:lang w:eastAsia="fr-FR"/>
        </w:rPr>
      </w:pPr>
      <w:r>
        <w:rPr>
          <w:rFonts w:ascii="Marianne" w:hAnsi="Marianne"/>
          <w:i/>
          <w:sz w:val="20"/>
          <w:szCs w:val="20"/>
          <w:lang w:eastAsia="fr-FR"/>
        </w:rPr>
        <w:t>Points d’attention</w:t>
      </w:r>
      <w:r>
        <w:rPr>
          <w:rFonts w:cs="Calibri"/>
          <w:i/>
          <w:sz w:val="20"/>
          <w:szCs w:val="20"/>
          <w:lang w:eastAsia="fr-FR"/>
        </w:rPr>
        <w:t> </w:t>
      </w:r>
      <w:r>
        <w:rPr>
          <w:rFonts w:ascii="Marianne" w:hAnsi="Marianne"/>
          <w:i/>
          <w:sz w:val="20"/>
          <w:szCs w:val="20"/>
          <w:lang w:eastAsia="fr-FR"/>
        </w:rPr>
        <w:t xml:space="preserve">: </w:t>
      </w:r>
    </w:p>
    <w:p w:rsidR="00A27EEA" w:rsidRDefault="00D83AA9">
      <w:pPr>
        <w:pStyle w:val="Sansinterligne"/>
        <w:numPr>
          <w:ilvl w:val="0"/>
          <w:numId w:val="3"/>
        </w:numPr>
        <w:ind w:left="709" w:hanging="283"/>
        <w:jc w:val="both"/>
        <w:rPr>
          <w:rFonts w:ascii="Marianne" w:hAnsi="Marianne"/>
          <w:i/>
          <w:sz w:val="20"/>
          <w:szCs w:val="20"/>
          <w:lang w:eastAsia="fr-FR"/>
        </w:rPr>
      </w:pPr>
      <w:r>
        <w:rPr>
          <w:rFonts w:ascii="Marianne" w:hAnsi="Marianne"/>
          <w:i/>
          <w:sz w:val="20"/>
          <w:szCs w:val="20"/>
          <w:lang w:eastAsia="fr-FR"/>
        </w:rPr>
        <w:t>Saturation de l’hébergement, taux de présence indue, délais de sortie</w:t>
      </w:r>
      <w:r>
        <w:rPr>
          <w:rFonts w:cs="Calibri"/>
          <w:i/>
          <w:sz w:val="20"/>
          <w:szCs w:val="20"/>
          <w:lang w:eastAsia="fr-FR"/>
        </w:rPr>
        <w:t> </w:t>
      </w:r>
      <w:r>
        <w:rPr>
          <w:rFonts w:ascii="Marianne" w:hAnsi="Marianne"/>
          <w:i/>
          <w:sz w:val="20"/>
          <w:szCs w:val="20"/>
          <w:lang w:eastAsia="fr-FR"/>
        </w:rPr>
        <w:t>;</w:t>
      </w:r>
    </w:p>
    <w:p w:rsidR="00A27EEA" w:rsidRDefault="00D83AA9">
      <w:pPr>
        <w:pStyle w:val="Sansinterligne"/>
        <w:numPr>
          <w:ilvl w:val="0"/>
          <w:numId w:val="3"/>
        </w:numPr>
        <w:ind w:left="709" w:hanging="283"/>
        <w:jc w:val="both"/>
        <w:rPr>
          <w:rFonts w:ascii="Marianne" w:hAnsi="Marianne"/>
          <w:i/>
          <w:sz w:val="20"/>
          <w:szCs w:val="20"/>
          <w:lang w:eastAsia="fr-FR"/>
        </w:rPr>
      </w:pPr>
      <w:r>
        <w:rPr>
          <w:rFonts w:ascii="Marianne" w:hAnsi="Marianne"/>
          <w:i/>
          <w:sz w:val="20"/>
          <w:szCs w:val="20"/>
          <w:lang w:eastAsia="fr-FR"/>
        </w:rPr>
        <w:t>Dispositifs d’accompagnement dans les centres d’hébergement</w:t>
      </w:r>
      <w:r>
        <w:rPr>
          <w:rFonts w:cs="Calibri"/>
          <w:i/>
          <w:sz w:val="20"/>
          <w:szCs w:val="20"/>
          <w:lang w:eastAsia="fr-FR"/>
        </w:rPr>
        <w:t> </w:t>
      </w:r>
      <w:r>
        <w:rPr>
          <w:rFonts w:ascii="Marianne" w:hAnsi="Marianne"/>
          <w:i/>
          <w:sz w:val="20"/>
          <w:szCs w:val="20"/>
          <w:lang w:eastAsia="fr-FR"/>
        </w:rPr>
        <w:t>;</w:t>
      </w:r>
    </w:p>
    <w:p w:rsidR="00A27EEA" w:rsidRDefault="00D83AA9">
      <w:pPr>
        <w:pStyle w:val="Sansinterligne"/>
        <w:numPr>
          <w:ilvl w:val="0"/>
          <w:numId w:val="3"/>
        </w:numPr>
        <w:ind w:left="709" w:hanging="283"/>
        <w:jc w:val="both"/>
        <w:rPr>
          <w:rFonts w:ascii="Marianne" w:hAnsi="Marianne"/>
          <w:i/>
          <w:sz w:val="20"/>
          <w:szCs w:val="20"/>
          <w:lang w:eastAsia="fr-FR"/>
        </w:rPr>
      </w:pPr>
      <w:r>
        <w:rPr>
          <w:rFonts w:ascii="Marianne" w:hAnsi="Marianne"/>
          <w:i/>
          <w:sz w:val="20"/>
          <w:szCs w:val="20"/>
        </w:rPr>
        <w:t>Nombre de personnes réfugiées non hébergées en dispositifs dédiés, en particulier BPI hébergés dans le parc généraliste</w:t>
      </w:r>
      <w:r>
        <w:rPr>
          <w:rFonts w:ascii="Marianne" w:hAnsi="Marianne"/>
          <w:i/>
          <w:sz w:val="20"/>
          <w:szCs w:val="20"/>
        </w:rPr>
        <w:t>.</w:t>
      </w:r>
    </w:p>
    <w:p w:rsidR="00A27EEA" w:rsidRDefault="00A27EEA">
      <w:pPr>
        <w:pStyle w:val="Sansinterligne"/>
        <w:jc w:val="both"/>
        <w:rPr>
          <w:rFonts w:ascii="Marianne" w:hAnsi="Marianne"/>
          <w:sz w:val="20"/>
          <w:szCs w:val="20"/>
          <w:lang w:eastAsia="fr-FR"/>
        </w:rPr>
      </w:pPr>
    </w:p>
    <w:p w:rsidR="00A27EEA" w:rsidRDefault="00D83AA9">
      <w:pPr>
        <w:pStyle w:val="Sansinterligne"/>
        <w:numPr>
          <w:ilvl w:val="0"/>
          <w:numId w:val="6"/>
        </w:numPr>
        <w:jc w:val="both"/>
        <w:rPr>
          <w:rFonts w:ascii="Marianne" w:hAnsi="Marianne"/>
          <w:b/>
          <w:sz w:val="20"/>
          <w:szCs w:val="20"/>
          <w:lang w:eastAsia="fr-FR"/>
        </w:rPr>
      </w:pPr>
      <w:r>
        <w:rPr>
          <w:rFonts w:ascii="Marianne" w:hAnsi="Marianne"/>
          <w:b/>
          <w:sz w:val="20"/>
          <w:szCs w:val="20"/>
          <w:lang w:eastAsia="fr-FR"/>
        </w:rPr>
        <w:t>Insertion professionnelle</w:t>
      </w:r>
      <w:r>
        <w:rPr>
          <w:rFonts w:cs="Calibri"/>
          <w:b/>
          <w:sz w:val="20"/>
          <w:szCs w:val="20"/>
          <w:lang w:eastAsia="fr-FR"/>
        </w:rPr>
        <w:t> </w:t>
      </w:r>
      <w:r>
        <w:rPr>
          <w:rFonts w:ascii="Marianne" w:hAnsi="Marianne"/>
          <w:b/>
          <w:sz w:val="20"/>
          <w:szCs w:val="20"/>
          <w:lang w:eastAsia="fr-FR"/>
        </w:rPr>
        <w:t>et accès à l’emploi</w:t>
      </w:r>
      <w:r>
        <w:rPr>
          <w:rFonts w:cs="Calibri"/>
          <w:b/>
          <w:sz w:val="20"/>
          <w:szCs w:val="20"/>
          <w:lang w:eastAsia="fr-FR"/>
        </w:rPr>
        <w:t> </w:t>
      </w:r>
    </w:p>
    <w:p w:rsidR="00A27EEA" w:rsidRDefault="00D83AA9">
      <w:pPr>
        <w:pStyle w:val="Sansinterligne"/>
        <w:jc w:val="both"/>
        <w:rPr>
          <w:rFonts w:ascii="Marianne" w:hAnsi="Marianne"/>
          <w:sz w:val="20"/>
          <w:szCs w:val="20"/>
          <w:lang w:eastAsia="fr-FR"/>
        </w:rPr>
      </w:pPr>
      <w:r>
        <w:rPr>
          <w:rFonts w:ascii="Marianne" w:hAnsi="Marianne"/>
          <w:sz w:val="20"/>
          <w:szCs w:val="20"/>
          <w:lang w:eastAsia="fr-FR"/>
        </w:rPr>
        <w:t>Le prestataire doit faire un état des lieux des possibilités d’insertion professionnelle et d’accéder à l’emploi des BPI en tenant compte leur profil (niveau de qualification, activité dans le pays d’origin</w:t>
      </w:r>
      <w:r>
        <w:rPr>
          <w:rFonts w:ascii="Marianne" w:hAnsi="Marianne"/>
          <w:sz w:val="20"/>
          <w:szCs w:val="20"/>
          <w:lang w:eastAsia="fr-FR"/>
        </w:rPr>
        <w:t>e) et la structure des bassin</w:t>
      </w:r>
      <w:r w:rsidR="007E4929">
        <w:rPr>
          <w:rFonts w:ascii="Marianne" w:hAnsi="Marianne"/>
          <w:sz w:val="20"/>
          <w:szCs w:val="20"/>
          <w:lang w:eastAsia="fr-FR"/>
        </w:rPr>
        <w:t>s d’emploi</w:t>
      </w:r>
      <w:r>
        <w:rPr>
          <w:rFonts w:ascii="Marianne" w:hAnsi="Marianne"/>
          <w:sz w:val="20"/>
          <w:szCs w:val="20"/>
          <w:lang w:eastAsia="fr-FR"/>
        </w:rPr>
        <w:t xml:space="preserve"> (métiers en tension et offres d’emploi accessibles aux BPI). Une présentation des groupements d'acteurs économiques actifs qui pourraient servir de relais aux référents (GEIQ, </w:t>
      </w:r>
      <w:r w:rsidR="007E4929">
        <w:rPr>
          <w:rFonts w:ascii="Marianne" w:hAnsi="Marianne"/>
          <w:sz w:val="20"/>
          <w:szCs w:val="20"/>
          <w:lang w:eastAsia="fr-FR"/>
        </w:rPr>
        <w:t xml:space="preserve">SIAE, </w:t>
      </w:r>
      <w:r>
        <w:rPr>
          <w:rFonts w:ascii="Marianne" w:hAnsi="Marianne"/>
          <w:sz w:val="20"/>
          <w:szCs w:val="20"/>
          <w:lang w:eastAsia="fr-FR"/>
        </w:rPr>
        <w:t xml:space="preserve">MEDEF, CCI, CMA, </w:t>
      </w:r>
      <w:r w:rsidR="007E4929">
        <w:rPr>
          <w:rFonts w:ascii="Marianne" w:hAnsi="Marianne"/>
          <w:sz w:val="20"/>
          <w:szCs w:val="20"/>
          <w:lang w:eastAsia="fr-FR"/>
        </w:rPr>
        <w:t xml:space="preserve">réseaux d’entreprises </w:t>
      </w:r>
      <w:r>
        <w:rPr>
          <w:rFonts w:ascii="Marianne" w:hAnsi="Marianne"/>
          <w:sz w:val="20"/>
          <w:szCs w:val="20"/>
          <w:lang w:eastAsia="fr-FR"/>
        </w:rPr>
        <w:t>etc.) doit être réalisé</w:t>
      </w:r>
      <w:r>
        <w:rPr>
          <w:rFonts w:ascii="Marianne" w:hAnsi="Marianne"/>
          <w:sz w:val="20"/>
          <w:szCs w:val="20"/>
          <w:lang w:eastAsia="fr-FR"/>
        </w:rPr>
        <w:t xml:space="preserve">e. </w:t>
      </w:r>
    </w:p>
    <w:p w:rsidR="00A27EEA" w:rsidRDefault="00A27EEA">
      <w:pPr>
        <w:pStyle w:val="Sansinterligne"/>
        <w:jc w:val="both"/>
        <w:rPr>
          <w:rFonts w:ascii="Marianne" w:hAnsi="Marianne"/>
          <w:sz w:val="20"/>
          <w:szCs w:val="20"/>
          <w:lang w:eastAsia="fr-FR"/>
        </w:rPr>
      </w:pPr>
    </w:p>
    <w:p w:rsidR="00A27EEA" w:rsidRDefault="00D83AA9">
      <w:pPr>
        <w:pStyle w:val="Sansinterligne"/>
        <w:jc w:val="both"/>
        <w:rPr>
          <w:rFonts w:ascii="Marianne" w:hAnsi="Marianne"/>
          <w:sz w:val="20"/>
          <w:szCs w:val="20"/>
          <w:lang w:eastAsia="fr-FR"/>
        </w:rPr>
      </w:pPr>
      <w:r>
        <w:rPr>
          <w:rFonts w:ascii="Marianne" w:hAnsi="Marianne"/>
          <w:sz w:val="20"/>
          <w:szCs w:val="20"/>
          <w:lang w:eastAsia="fr-FR"/>
        </w:rPr>
        <w:t>Il est également nécessaire de présenter les actions existantes en faveur de l’insertion professionnelle des BPI sur le département, notamment :</w:t>
      </w:r>
    </w:p>
    <w:p w:rsidR="00A27EEA" w:rsidRDefault="00D83AA9">
      <w:pPr>
        <w:pStyle w:val="Sansinterligne"/>
        <w:numPr>
          <w:ilvl w:val="0"/>
          <w:numId w:val="7"/>
        </w:numPr>
        <w:jc w:val="both"/>
        <w:rPr>
          <w:rFonts w:ascii="Marianne" w:hAnsi="Marianne"/>
          <w:sz w:val="20"/>
          <w:szCs w:val="20"/>
          <w:lang w:eastAsia="fr-FR"/>
        </w:rPr>
      </w:pPr>
      <w:r>
        <w:rPr>
          <w:rFonts w:ascii="Marianne" w:hAnsi="Marianne"/>
          <w:sz w:val="20"/>
          <w:szCs w:val="20"/>
          <w:lang w:eastAsia="fr-FR"/>
        </w:rPr>
        <w:t>Le</w:t>
      </w:r>
      <w:r w:rsidR="007E4929">
        <w:rPr>
          <w:rFonts w:ascii="Marianne" w:hAnsi="Marianne"/>
          <w:sz w:val="20"/>
          <w:szCs w:val="20"/>
          <w:lang w:eastAsia="fr-FR"/>
        </w:rPr>
        <w:t>s offres de formation</w:t>
      </w:r>
      <w:r>
        <w:rPr>
          <w:rFonts w:ascii="Marianne" w:hAnsi="Marianne"/>
          <w:sz w:val="20"/>
          <w:szCs w:val="20"/>
          <w:lang w:eastAsia="fr-FR"/>
        </w:rPr>
        <w:t xml:space="preserve"> et de valorisation des compétences (diplômes ou validation des acquis de l’expérie</w:t>
      </w:r>
      <w:r>
        <w:rPr>
          <w:rFonts w:ascii="Marianne" w:hAnsi="Marianne"/>
          <w:sz w:val="20"/>
          <w:szCs w:val="20"/>
          <w:lang w:eastAsia="fr-FR"/>
        </w:rPr>
        <w:t>nce)</w:t>
      </w:r>
      <w:r>
        <w:rPr>
          <w:rFonts w:cs="Calibri"/>
          <w:sz w:val="20"/>
          <w:szCs w:val="20"/>
          <w:lang w:eastAsia="fr-FR"/>
        </w:rPr>
        <w:t> </w:t>
      </w:r>
      <w:r>
        <w:rPr>
          <w:rFonts w:ascii="Marianne" w:hAnsi="Marianne"/>
          <w:sz w:val="20"/>
          <w:szCs w:val="20"/>
          <w:lang w:eastAsia="fr-FR"/>
        </w:rPr>
        <w:t>;</w:t>
      </w:r>
    </w:p>
    <w:p w:rsidR="00A27EEA" w:rsidRDefault="00D83AA9">
      <w:pPr>
        <w:pStyle w:val="Sansinterligne"/>
        <w:numPr>
          <w:ilvl w:val="0"/>
          <w:numId w:val="7"/>
        </w:numPr>
        <w:jc w:val="both"/>
        <w:rPr>
          <w:rFonts w:ascii="Marianne" w:hAnsi="Marianne"/>
          <w:sz w:val="20"/>
          <w:szCs w:val="20"/>
          <w:lang w:eastAsia="fr-FR"/>
        </w:rPr>
      </w:pPr>
      <w:r>
        <w:rPr>
          <w:rFonts w:ascii="Marianne" w:hAnsi="Marianne"/>
          <w:sz w:val="20"/>
          <w:szCs w:val="20"/>
          <w:lang w:eastAsia="fr-FR"/>
        </w:rPr>
        <w:t>L’accompagnement par le service public de l’emploi (Pôle Emploi, missions locales, référents RSA</w:t>
      </w:r>
      <w:r w:rsidR="007E4929">
        <w:rPr>
          <w:rFonts w:ascii="Marianne" w:hAnsi="Marianne"/>
          <w:sz w:val="20"/>
          <w:szCs w:val="20"/>
          <w:lang w:eastAsia="fr-FR"/>
        </w:rPr>
        <w:t>, Maison de l’Emploi, PLIE</w:t>
      </w:r>
      <w:r>
        <w:rPr>
          <w:rFonts w:ascii="Marianne" w:hAnsi="Marianne"/>
          <w:sz w:val="20"/>
          <w:szCs w:val="20"/>
          <w:lang w:eastAsia="fr-FR"/>
        </w:rPr>
        <w:t>)</w:t>
      </w:r>
      <w:r>
        <w:rPr>
          <w:rFonts w:cs="Calibri"/>
          <w:sz w:val="20"/>
          <w:szCs w:val="20"/>
          <w:lang w:eastAsia="fr-FR"/>
        </w:rPr>
        <w:t>,</w:t>
      </w:r>
      <w:r>
        <w:rPr>
          <w:rFonts w:ascii="Marianne" w:hAnsi="Marianne"/>
          <w:sz w:val="20"/>
          <w:szCs w:val="20"/>
          <w:lang w:eastAsia="fr-FR"/>
        </w:rPr>
        <w:t xml:space="preserve"> SPIE et services déconcentrés de l’État</w:t>
      </w:r>
      <w:r>
        <w:rPr>
          <w:rFonts w:cs="Calibri"/>
          <w:sz w:val="20"/>
          <w:szCs w:val="20"/>
          <w:lang w:eastAsia="fr-FR"/>
        </w:rPr>
        <w:t>.</w:t>
      </w:r>
    </w:p>
    <w:p w:rsidR="00A27EEA" w:rsidRDefault="00A27EEA">
      <w:pPr>
        <w:pStyle w:val="Sansinterligne"/>
        <w:ind w:left="720"/>
        <w:jc w:val="both"/>
        <w:rPr>
          <w:rFonts w:ascii="Marianne" w:hAnsi="Marianne"/>
          <w:sz w:val="20"/>
          <w:szCs w:val="20"/>
          <w:lang w:eastAsia="fr-FR"/>
        </w:rPr>
      </w:pPr>
    </w:p>
    <w:p w:rsidR="00A27EEA" w:rsidRDefault="00D83AA9">
      <w:pPr>
        <w:pStyle w:val="Sansinterligne"/>
        <w:numPr>
          <w:ilvl w:val="0"/>
          <w:numId w:val="6"/>
        </w:numPr>
        <w:jc w:val="both"/>
        <w:rPr>
          <w:rFonts w:ascii="Marianne" w:hAnsi="Marianne"/>
          <w:sz w:val="20"/>
          <w:szCs w:val="20"/>
          <w:lang w:eastAsia="fr-FR"/>
        </w:rPr>
      </w:pPr>
      <w:r>
        <w:rPr>
          <w:rFonts w:ascii="Marianne" w:hAnsi="Marianne"/>
          <w:b/>
          <w:sz w:val="20"/>
          <w:szCs w:val="20"/>
          <w:lang w:eastAsia="fr-FR"/>
        </w:rPr>
        <w:t>Compétence linguistique</w:t>
      </w:r>
    </w:p>
    <w:p w:rsidR="00A27EEA" w:rsidRDefault="00D83AA9">
      <w:pPr>
        <w:pStyle w:val="Sansinterligne"/>
        <w:jc w:val="both"/>
        <w:rPr>
          <w:rFonts w:ascii="Marianne" w:hAnsi="Marianne"/>
          <w:sz w:val="20"/>
          <w:szCs w:val="20"/>
          <w:lang w:eastAsia="fr-FR"/>
        </w:rPr>
      </w:pPr>
      <w:r>
        <w:rPr>
          <w:rFonts w:ascii="Marianne" w:hAnsi="Marianne"/>
          <w:sz w:val="20"/>
          <w:szCs w:val="20"/>
          <w:lang w:eastAsia="fr-FR"/>
        </w:rPr>
        <w:t>La maîtrise de la langue française étant un levier clef de l’intégration des BPI, les offres de formations linguistique</w:t>
      </w:r>
      <w:r w:rsidR="007E4929">
        <w:rPr>
          <w:rFonts w:ascii="Marianne" w:hAnsi="Marianne"/>
          <w:sz w:val="20"/>
          <w:szCs w:val="20"/>
          <w:lang w:eastAsia="fr-FR"/>
        </w:rPr>
        <w:t>s</w:t>
      </w:r>
      <w:r>
        <w:rPr>
          <w:rFonts w:ascii="Marianne" w:hAnsi="Marianne"/>
          <w:sz w:val="20"/>
          <w:szCs w:val="20"/>
          <w:lang w:eastAsia="fr-FR"/>
        </w:rPr>
        <w:t xml:space="preserve"> CIR et hors CIR (typologie des offres, volume et caractère des formations prescrites et suivies, complémentarité avec les offres proposé</w:t>
      </w:r>
      <w:r>
        <w:rPr>
          <w:rFonts w:ascii="Marianne" w:hAnsi="Marianne"/>
          <w:sz w:val="20"/>
          <w:szCs w:val="20"/>
          <w:lang w:eastAsia="fr-FR"/>
        </w:rPr>
        <w:t>es par les prescripteurs – Région et SPE) doivent être présentées et mise</w:t>
      </w:r>
      <w:r w:rsidR="007E4929">
        <w:rPr>
          <w:rFonts w:ascii="Marianne" w:hAnsi="Marianne"/>
          <w:sz w:val="20"/>
          <w:szCs w:val="20"/>
          <w:lang w:eastAsia="fr-FR"/>
        </w:rPr>
        <w:t>s</w:t>
      </w:r>
      <w:r>
        <w:rPr>
          <w:rFonts w:ascii="Marianne" w:hAnsi="Marianne"/>
          <w:sz w:val="20"/>
          <w:szCs w:val="20"/>
          <w:lang w:eastAsia="fr-FR"/>
        </w:rPr>
        <w:t xml:space="preserve"> en perspective par rapport au profil des bénéficiaires (niveau de langue, profil d’apprentissage, scolarisation antérieure). </w:t>
      </w:r>
    </w:p>
    <w:p w:rsidR="00A27EEA" w:rsidRDefault="00A27EEA">
      <w:pPr>
        <w:pStyle w:val="Sansinterligne"/>
        <w:jc w:val="both"/>
        <w:rPr>
          <w:rFonts w:ascii="Marianne" w:hAnsi="Marianne"/>
          <w:sz w:val="20"/>
          <w:szCs w:val="20"/>
          <w:lang w:eastAsia="fr-FR"/>
        </w:rPr>
      </w:pPr>
    </w:p>
    <w:p w:rsidR="00A27EEA" w:rsidRDefault="00D83AA9">
      <w:pPr>
        <w:pStyle w:val="Sansinterligne"/>
        <w:jc w:val="both"/>
        <w:rPr>
          <w:rFonts w:ascii="Marianne" w:hAnsi="Marianne"/>
          <w:sz w:val="20"/>
          <w:szCs w:val="20"/>
          <w:lang w:eastAsia="fr-FR"/>
        </w:rPr>
      </w:pPr>
      <w:r>
        <w:rPr>
          <w:rFonts w:ascii="Marianne" w:hAnsi="Marianne"/>
          <w:sz w:val="20"/>
          <w:szCs w:val="20"/>
          <w:lang w:eastAsia="fr-FR"/>
        </w:rPr>
        <w:t>Les certifications linguistiques mobilisables par les B</w:t>
      </w:r>
      <w:r>
        <w:rPr>
          <w:rFonts w:ascii="Marianne" w:hAnsi="Marianne"/>
          <w:sz w:val="20"/>
          <w:szCs w:val="20"/>
          <w:lang w:eastAsia="fr-FR"/>
        </w:rPr>
        <w:t>PI sur le territoire devront également être spécifiées, avec un focus sur les formations linguistiques à visée professionnelle et l’accès à des dispositifs type «</w:t>
      </w:r>
      <w:r>
        <w:rPr>
          <w:rFonts w:cs="Calibri"/>
          <w:sz w:val="20"/>
          <w:szCs w:val="20"/>
          <w:lang w:eastAsia="fr-FR"/>
        </w:rPr>
        <w:t> </w:t>
      </w:r>
      <w:r>
        <w:rPr>
          <w:rFonts w:ascii="Marianne" w:hAnsi="Marianne"/>
          <w:sz w:val="20"/>
          <w:szCs w:val="20"/>
          <w:lang w:eastAsia="fr-FR"/>
        </w:rPr>
        <w:t>Ouvrir l’école aux parents pour la réussite des élèves</w:t>
      </w:r>
      <w:r>
        <w:rPr>
          <w:rFonts w:cs="Calibri"/>
          <w:sz w:val="20"/>
          <w:szCs w:val="20"/>
          <w:lang w:eastAsia="fr-FR"/>
        </w:rPr>
        <w:t> </w:t>
      </w:r>
      <w:r>
        <w:rPr>
          <w:rFonts w:ascii="Marianne" w:hAnsi="Marianne" w:cs="Marianne"/>
          <w:sz w:val="20"/>
          <w:szCs w:val="20"/>
          <w:lang w:eastAsia="fr-FR"/>
        </w:rPr>
        <w:t>»</w:t>
      </w:r>
      <w:r>
        <w:rPr>
          <w:rFonts w:ascii="Marianne" w:hAnsi="Marianne"/>
          <w:sz w:val="20"/>
          <w:szCs w:val="20"/>
          <w:lang w:eastAsia="fr-FR"/>
        </w:rPr>
        <w:t xml:space="preserve"> (OEPRE) proposant des formations lin</w:t>
      </w:r>
      <w:r>
        <w:rPr>
          <w:rFonts w:ascii="Marianne" w:hAnsi="Marianne"/>
          <w:sz w:val="20"/>
          <w:szCs w:val="20"/>
          <w:lang w:eastAsia="fr-FR"/>
        </w:rPr>
        <w:t xml:space="preserve">guistiques aux parents. </w:t>
      </w:r>
    </w:p>
    <w:p w:rsidR="00A27EEA" w:rsidRDefault="00A27EEA">
      <w:pPr>
        <w:pStyle w:val="Sansinterligne"/>
        <w:jc w:val="both"/>
        <w:rPr>
          <w:rFonts w:ascii="Marianne" w:hAnsi="Marianne"/>
          <w:sz w:val="20"/>
          <w:szCs w:val="20"/>
          <w:lang w:eastAsia="fr-FR"/>
        </w:rPr>
      </w:pPr>
    </w:p>
    <w:p w:rsidR="00A27EEA" w:rsidRDefault="00D83AA9">
      <w:pPr>
        <w:pStyle w:val="Sansinterligne"/>
        <w:numPr>
          <w:ilvl w:val="0"/>
          <w:numId w:val="6"/>
        </w:numPr>
        <w:jc w:val="both"/>
        <w:rPr>
          <w:rFonts w:ascii="Marianne" w:hAnsi="Marianne"/>
          <w:b/>
          <w:sz w:val="20"/>
          <w:szCs w:val="20"/>
          <w:lang w:eastAsia="fr-FR"/>
        </w:rPr>
      </w:pPr>
      <w:r>
        <w:rPr>
          <w:rFonts w:ascii="Marianne" w:hAnsi="Marianne"/>
          <w:b/>
          <w:sz w:val="20"/>
          <w:szCs w:val="20"/>
          <w:lang w:eastAsia="fr-FR"/>
        </w:rPr>
        <w:t>Accès aux droits</w:t>
      </w:r>
      <w:r>
        <w:rPr>
          <w:rFonts w:cs="Calibri"/>
          <w:sz w:val="20"/>
          <w:szCs w:val="20"/>
          <w:lang w:eastAsia="fr-FR"/>
        </w:rPr>
        <w:t> </w:t>
      </w:r>
      <w:r>
        <w:rPr>
          <w:rFonts w:ascii="Marianne" w:hAnsi="Marianne"/>
          <w:sz w:val="20"/>
          <w:szCs w:val="20"/>
          <w:lang w:eastAsia="fr-FR"/>
        </w:rPr>
        <w:t xml:space="preserve">: </w:t>
      </w:r>
    </w:p>
    <w:p w:rsidR="00A27EEA" w:rsidRDefault="00D83AA9">
      <w:pPr>
        <w:pStyle w:val="Sansinterligne"/>
        <w:jc w:val="both"/>
        <w:rPr>
          <w:rFonts w:ascii="Marianne" w:hAnsi="Marianne"/>
          <w:sz w:val="20"/>
          <w:szCs w:val="20"/>
          <w:lang w:eastAsia="fr-FR"/>
        </w:rPr>
      </w:pPr>
      <w:r>
        <w:rPr>
          <w:rFonts w:ascii="Marianne" w:hAnsi="Marianne"/>
          <w:sz w:val="20"/>
          <w:szCs w:val="20"/>
          <w:lang w:eastAsia="fr-FR"/>
        </w:rPr>
        <w:t xml:space="preserve">Les dispositifs et actions, et les pistes d’amélioration, doivent être exposés en particulier sur les points suivants : </w:t>
      </w:r>
    </w:p>
    <w:p w:rsidR="00A27EEA" w:rsidRDefault="00D83AA9">
      <w:pPr>
        <w:pStyle w:val="Sansinterligne"/>
        <w:numPr>
          <w:ilvl w:val="0"/>
          <w:numId w:val="8"/>
        </w:numPr>
        <w:jc w:val="both"/>
        <w:rPr>
          <w:rFonts w:ascii="Marianne" w:hAnsi="Marianne"/>
          <w:sz w:val="20"/>
          <w:szCs w:val="20"/>
          <w:lang w:eastAsia="fr-FR"/>
        </w:rPr>
      </w:pPr>
      <w:r>
        <w:rPr>
          <w:rFonts w:ascii="Marianne" w:hAnsi="Marianne"/>
          <w:sz w:val="20"/>
          <w:szCs w:val="20"/>
          <w:lang w:eastAsia="fr-FR"/>
        </w:rPr>
        <w:t>Accès au RSA et prestations familiales</w:t>
      </w:r>
      <w:r>
        <w:rPr>
          <w:rFonts w:cs="Calibri"/>
          <w:sz w:val="20"/>
          <w:szCs w:val="20"/>
          <w:lang w:eastAsia="fr-FR"/>
        </w:rPr>
        <w:t> </w:t>
      </w:r>
      <w:r>
        <w:rPr>
          <w:rFonts w:ascii="Marianne" w:hAnsi="Marianne"/>
          <w:sz w:val="20"/>
          <w:szCs w:val="20"/>
          <w:lang w:eastAsia="fr-FR"/>
        </w:rPr>
        <w:t>;</w:t>
      </w:r>
    </w:p>
    <w:p w:rsidR="00A27EEA" w:rsidRDefault="007E4929">
      <w:pPr>
        <w:pStyle w:val="Sansinterligne"/>
        <w:numPr>
          <w:ilvl w:val="0"/>
          <w:numId w:val="8"/>
        </w:numPr>
        <w:jc w:val="both"/>
        <w:rPr>
          <w:rFonts w:ascii="Marianne" w:hAnsi="Marianne"/>
          <w:sz w:val="20"/>
          <w:szCs w:val="20"/>
          <w:lang w:eastAsia="fr-FR"/>
        </w:rPr>
      </w:pPr>
      <w:r>
        <w:rPr>
          <w:rFonts w:ascii="Marianne" w:hAnsi="Marianne"/>
          <w:sz w:val="20"/>
          <w:szCs w:val="20"/>
          <w:lang w:eastAsia="fr-FR"/>
        </w:rPr>
        <w:t xml:space="preserve">Accès aux soins santé y compris </w:t>
      </w:r>
      <w:r w:rsidR="00D83AA9">
        <w:rPr>
          <w:rFonts w:ascii="Marianne" w:hAnsi="Marianne"/>
          <w:i/>
          <w:sz w:val="20"/>
          <w:szCs w:val="20"/>
          <w:lang w:eastAsia="fr-FR"/>
        </w:rPr>
        <w:t>santé mentale</w:t>
      </w:r>
      <w:r>
        <w:rPr>
          <w:rFonts w:ascii="Marianne" w:hAnsi="Marianne"/>
          <w:i/>
          <w:sz w:val="20"/>
          <w:szCs w:val="20"/>
          <w:lang w:eastAsia="fr-FR"/>
        </w:rPr>
        <w:t>, addictions</w:t>
      </w:r>
      <w:r w:rsidR="00D83AA9">
        <w:rPr>
          <w:rFonts w:cs="Calibri"/>
          <w:i/>
          <w:sz w:val="20"/>
          <w:szCs w:val="20"/>
          <w:lang w:eastAsia="fr-FR"/>
        </w:rPr>
        <w:t> </w:t>
      </w:r>
      <w:r w:rsidR="00D83AA9">
        <w:rPr>
          <w:rFonts w:ascii="Marianne" w:hAnsi="Marianne"/>
          <w:i/>
          <w:sz w:val="20"/>
          <w:szCs w:val="20"/>
          <w:lang w:eastAsia="fr-FR"/>
        </w:rPr>
        <w:t>;</w:t>
      </w:r>
    </w:p>
    <w:p w:rsidR="00A27EEA" w:rsidRDefault="00D83AA9">
      <w:pPr>
        <w:pStyle w:val="Sansinterligne"/>
        <w:numPr>
          <w:ilvl w:val="0"/>
          <w:numId w:val="9"/>
        </w:numPr>
        <w:jc w:val="both"/>
        <w:rPr>
          <w:rFonts w:ascii="Marianne" w:hAnsi="Marianne"/>
          <w:i/>
          <w:sz w:val="20"/>
          <w:szCs w:val="20"/>
          <w:lang w:eastAsia="fr-FR"/>
        </w:rPr>
      </w:pPr>
      <w:r>
        <w:rPr>
          <w:rFonts w:ascii="Marianne" w:hAnsi="Marianne"/>
          <w:sz w:val="20"/>
          <w:szCs w:val="20"/>
          <w:lang w:eastAsia="fr-FR"/>
        </w:rPr>
        <w:t>Blocages administratifs dans l’ouverture des droits.</w:t>
      </w:r>
    </w:p>
    <w:p w:rsidR="00A27EEA" w:rsidRDefault="00A27EEA">
      <w:pPr>
        <w:rPr>
          <w:rFonts w:ascii="Marianne" w:eastAsia="Calibri" w:hAnsi="Marianne" w:cs="Tahoma"/>
          <w:b/>
          <w:sz w:val="20"/>
          <w:szCs w:val="20"/>
          <w:lang w:eastAsia="fr-FR"/>
        </w:rPr>
      </w:pPr>
    </w:p>
    <w:p w:rsidR="00A27EEA" w:rsidRDefault="00D83AA9">
      <w:pPr>
        <w:pStyle w:val="Sansinterligne"/>
        <w:numPr>
          <w:ilvl w:val="0"/>
          <w:numId w:val="6"/>
        </w:numPr>
        <w:jc w:val="both"/>
        <w:rPr>
          <w:rFonts w:ascii="Marianne" w:hAnsi="Marianne"/>
          <w:sz w:val="20"/>
          <w:szCs w:val="20"/>
          <w:lang w:eastAsia="fr-FR"/>
        </w:rPr>
      </w:pPr>
      <w:r>
        <w:rPr>
          <w:rFonts w:ascii="Marianne" w:hAnsi="Marianne"/>
          <w:b/>
          <w:sz w:val="20"/>
          <w:szCs w:val="20"/>
          <w:lang w:eastAsia="fr-FR"/>
        </w:rPr>
        <w:t>Mobilité</w:t>
      </w:r>
      <w:r>
        <w:rPr>
          <w:rFonts w:cs="Calibri"/>
          <w:b/>
          <w:sz w:val="20"/>
          <w:szCs w:val="20"/>
          <w:lang w:eastAsia="fr-FR"/>
        </w:rPr>
        <w:t> </w:t>
      </w:r>
    </w:p>
    <w:p w:rsidR="00A27EEA" w:rsidRDefault="00D83AA9">
      <w:pPr>
        <w:pStyle w:val="Sansinterligne"/>
        <w:jc w:val="both"/>
        <w:rPr>
          <w:rFonts w:ascii="Marianne" w:hAnsi="Marianne"/>
          <w:sz w:val="20"/>
          <w:szCs w:val="20"/>
          <w:lang w:eastAsia="fr-FR"/>
        </w:rPr>
      </w:pPr>
      <w:r>
        <w:rPr>
          <w:rFonts w:ascii="Marianne" w:hAnsi="Marianne"/>
          <w:sz w:val="20"/>
          <w:szCs w:val="20"/>
          <w:lang w:eastAsia="fr-FR"/>
        </w:rPr>
        <w:t>Il est demandé au prestataire d’analyser l’ensemble des moyens mobilisables par les BPI (offre de transports, actions en faveur de la mobilité, aides financières) et les perspe</w:t>
      </w:r>
      <w:r>
        <w:rPr>
          <w:rFonts w:ascii="Marianne" w:hAnsi="Marianne"/>
          <w:sz w:val="20"/>
          <w:szCs w:val="20"/>
          <w:lang w:eastAsia="fr-FR"/>
        </w:rPr>
        <w:t xml:space="preserve">ctives de mobilité liées à l’emploi et au logement (fluidification de l’hébergement, déplacement sur les bassins d’emploi) sur le département. </w:t>
      </w:r>
    </w:p>
    <w:p w:rsidR="00A27EEA" w:rsidRDefault="00A27EEA">
      <w:pPr>
        <w:rPr>
          <w:lang w:eastAsia="fr-FR"/>
        </w:rPr>
      </w:pPr>
    </w:p>
    <w:p w:rsidR="00A27EEA" w:rsidRDefault="00D83AA9">
      <w:pPr>
        <w:pStyle w:val="Sansinterligne"/>
        <w:numPr>
          <w:ilvl w:val="0"/>
          <w:numId w:val="6"/>
        </w:numPr>
        <w:jc w:val="both"/>
        <w:rPr>
          <w:rFonts w:ascii="Marianne" w:hAnsi="Marianne"/>
          <w:sz w:val="20"/>
          <w:szCs w:val="20"/>
          <w:lang w:eastAsia="fr-FR"/>
        </w:rPr>
      </w:pPr>
      <w:r>
        <w:rPr>
          <w:rFonts w:ascii="Marianne" w:hAnsi="Marianne"/>
          <w:b/>
          <w:sz w:val="20"/>
          <w:szCs w:val="20"/>
          <w:lang w:eastAsia="fr-FR"/>
        </w:rPr>
        <w:t>Création de lien social</w:t>
      </w:r>
    </w:p>
    <w:p w:rsidR="00A27EEA" w:rsidRDefault="00D83AA9">
      <w:pPr>
        <w:pStyle w:val="Sansinterligne"/>
        <w:jc w:val="both"/>
        <w:rPr>
          <w:rFonts w:ascii="Marianne" w:hAnsi="Marianne"/>
          <w:sz w:val="20"/>
          <w:szCs w:val="20"/>
          <w:lang w:eastAsia="fr-FR"/>
        </w:rPr>
      </w:pPr>
      <w:r>
        <w:rPr>
          <w:rFonts w:ascii="Marianne" w:hAnsi="Marianne"/>
          <w:sz w:val="20"/>
          <w:szCs w:val="20"/>
          <w:lang w:eastAsia="fr-FR"/>
        </w:rPr>
        <w:t>Les dispositifs facilitant la rencontre entre BPI et citoyens français, type parrainage</w:t>
      </w:r>
      <w:r>
        <w:rPr>
          <w:rFonts w:ascii="Marianne" w:hAnsi="Marianne"/>
          <w:sz w:val="20"/>
          <w:szCs w:val="20"/>
          <w:lang w:eastAsia="fr-FR"/>
        </w:rPr>
        <w:t>, mentorat, accompagnement, événements ou rencontres (type Fai’R), les structures d’interprétariat social et d’actions interculturelles, ainsi que les actions visant la transmission et l’appropriation des valeurs de la République, de Citoyenneté et d’Égali</w:t>
      </w:r>
      <w:r>
        <w:rPr>
          <w:rFonts w:ascii="Marianne" w:hAnsi="Marianne"/>
          <w:sz w:val="20"/>
          <w:szCs w:val="20"/>
          <w:lang w:eastAsia="fr-FR"/>
        </w:rPr>
        <w:t xml:space="preserve">té Femme-Homme et de laïcité doivent être exposés. </w:t>
      </w:r>
    </w:p>
    <w:p w:rsidR="00A27EEA" w:rsidRDefault="00A27EEA">
      <w:pPr>
        <w:pStyle w:val="Sansinterligne"/>
        <w:jc w:val="both"/>
        <w:rPr>
          <w:rFonts w:ascii="Marianne" w:hAnsi="Marianne"/>
          <w:sz w:val="20"/>
          <w:szCs w:val="20"/>
          <w:lang w:eastAsia="fr-FR"/>
        </w:rPr>
      </w:pPr>
    </w:p>
    <w:p w:rsidR="00A27EEA" w:rsidRDefault="00D83AA9">
      <w:pPr>
        <w:pStyle w:val="Paragraphedeliste"/>
        <w:numPr>
          <w:ilvl w:val="0"/>
          <w:numId w:val="5"/>
        </w:numPr>
        <w:pBdr>
          <w:bottom w:val="single" w:sz="4" w:space="1" w:color="000000"/>
        </w:pBdr>
        <w:shd w:val="clear" w:color="auto" w:fill="9CC2E5" w:themeFill="accent1" w:themeFillTint="99"/>
        <w:rPr>
          <w:b/>
          <w:lang w:eastAsia="fr-FR"/>
        </w:rPr>
      </w:pPr>
      <w:r>
        <w:rPr>
          <w:b/>
          <w:lang w:eastAsia="fr-FR"/>
        </w:rPr>
        <w:lastRenderedPageBreak/>
        <w:t>Les ca</w:t>
      </w:r>
      <w:r w:rsidR="007E4929">
        <w:rPr>
          <w:b/>
          <w:lang w:eastAsia="fr-FR"/>
        </w:rPr>
        <w:t>ractéristiques du public BPI dans le Finistère</w:t>
      </w:r>
    </w:p>
    <w:p w:rsidR="00A27EEA" w:rsidRDefault="00A27EEA">
      <w:pPr>
        <w:spacing w:after="0"/>
        <w:rPr>
          <w:lang w:eastAsia="fr-FR"/>
        </w:rPr>
      </w:pPr>
    </w:p>
    <w:p w:rsidR="00A27EEA" w:rsidRDefault="00D83AA9">
      <w:pPr>
        <w:spacing w:after="0"/>
        <w:jc w:val="both"/>
        <w:rPr>
          <w:rFonts w:ascii="Marianne" w:hAnsi="Marianne"/>
          <w:sz w:val="20"/>
          <w:szCs w:val="20"/>
          <w:lang w:eastAsia="fr-FR"/>
        </w:rPr>
      </w:pPr>
      <w:r>
        <w:rPr>
          <w:rFonts w:ascii="Marianne" w:hAnsi="Marianne"/>
          <w:sz w:val="20"/>
          <w:szCs w:val="20"/>
          <w:lang w:eastAsia="fr-FR"/>
        </w:rPr>
        <w:t xml:space="preserve">L’analyse des caractéristiques du public BPI devra reposer sur plusieurs éléments et servir pour la réalisation d’un document </w:t>
      </w:r>
      <w:r>
        <w:rPr>
          <w:rFonts w:ascii="Marianne" w:hAnsi="Marianne" w:cs="Calibri"/>
          <w:sz w:val="20"/>
          <w:szCs w:val="20"/>
          <w:lang w:eastAsia="fr-FR"/>
        </w:rPr>
        <w:t>qui</w:t>
      </w:r>
      <w:r>
        <w:rPr>
          <w:rFonts w:cs="Calibri"/>
          <w:sz w:val="20"/>
          <w:szCs w:val="20"/>
          <w:lang w:eastAsia="fr-FR"/>
        </w:rPr>
        <w:t> </w:t>
      </w:r>
      <w:r>
        <w:rPr>
          <w:rFonts w:ascii="Marianne" w:hAnsi="Marianne" w:cs="Calibri"/>
          <w:sz w:val="20"/>
          <w:szCs w:val="20"/>
          <w:lang w:eastAsia="fr-FR"/>
        </w:rPr>
        <w:t>:</w:t>
      </w:r>
    </w:p>
    <w:p w:rsidR="00A27EEA" w:rsidRDefault="00D83AA9">
      <w:pPr>
        <w:pStyle w:val="Sansinterligne"/>
        <w:numPr>
          <w:ilvl w:val="0"/>
          <w:numId w:val="2"/>
        </w:numPr>
        <w:jc w:val="both"/>
        <w:rPr>
          <w:rFonts w:ascii="Marianne" w:hAnsi="Marianne"/>
          <w:sz w:val="20"/>
          <w:szCs w:val="20"/>
          <w:lang w:eastAsia="fr-FR"/>
        </w:rPr>
      </w:pPr>
      <w:r>
        <w:rPr>
          <w:rFonts w:ascii="Marianne" w:hAnsi="Marianne"/>
          <w:sz w:val="20"/>
          <w:szCs w:val="20"/>
          <w:lang w:eastAsia="fr-FR"/>
        </w:rPr>
        <w:t>Détermine le nom</w:t>
      </w:r>
      <w:r>
        <w:rPr>
          <w:rFonts w:ascii="Marianne" w:hAnsi="Marianne"/>
          <w:sz w:val="20"/>
          <w:szCs w:val="20"/>
          <w:lang w:eastAsia="fr-FR"/>
        </w:rPr>
        <w:t>bre de bénéficiaires (stock) et perspectives d’évolution (flux)</w:t>
      </w:r>
      <w:r>
        <w:rPr>
          <w:rFonts w:cs="Calibri"/>
          <w:sz w:val="20"/>
          <w:szCs w:val="20"/>
          <w:lang w:eastAsia="fr-FR"/>
        </w:rPr>
        <w:t> </w:t>
      </w:r>
      <w:r>
        <w:rPr>
          <w:rFonts w:ascii="Marianne" w:hAnsi="Marianne"/>
          <w:sz w:val="20"/>
          <w:szCs w:val="20"/>
          <w:lang w:eastAsia="fr-FR"/>
        </w:rPr>
        <w:t>;</w:t>
      </w:r>
    </w:p>
    <w:p w:rsidR="00A27EEA" w:rsidRDefault="00D83AA9">
      <w:pPr>
        <w:pStyle w:val="Sansinterligne"/>
        <w:numPr>
          <w:ilvl w:val="0"/>
          <w:numId w:val="2"/>
        </w:numPr>
        <w:jc w:val="both"/>
        <w:rPr>
          <w:rFonts w:ascii="Marianne" w:hAnsi="Marianne"/>
          <w:sz w:val="20"/>
          <w:szCs w:val="20"/>
          <w:lang w:eastAsia="fr-FR"/>
        </w:rPr>
      </w:pPr>
      <w:r>
        <w:rPr>
          <w:rFonts w:ascii="Marianne" w:hAnsi="Marianne"/>
          <w:sz w:val="20"/>
          <w:szCs w:val="20"/>
          <w:lang w:eastAsia="fr-FR"/>
        </w:rPr>
        <w:t>Identifie le profil des bénéficiaires (profil, famille ou personne isolée, âge moyen, pays d’origine, sexe, niveau de formation et de qualification)</w:t>
      </w:r>
      <w:r>
        <w:rPr>
          <w:rFonts w:cs="Calibri"/>
          <w:sz w:val="20"/>
          <w:szCs w:val="20"/>
          <w:lang w:eastAsia="fr-FR"/>
        </w:rPr>
        <w:t> </w:t>
      </w:r>
      <w:r>
        <w:rPr>
          <w:rFonts w:ascii="Marianne" w:hAnsi="Marianne"/>
          <w:sz w:val="20"/>
          <w:szCs w:val="20"/>
          <w:lang w:eastAsia="fr-FR"/>
        </w:rPr>
        <w:t>;</w:t>
      </w:r>
    </w:p>
    <w:p w:rsidR="00A27EEA" w:rsidRDefault="00D83AA9">
      <w:pPr>
        <w:pStyle w:val="Sansinterligne"/>
        <w:numPr>
          <w:ilvl w:val="0"/>
          <w:numId w:val="2"/>
        </w:numPr>
        <w:jc w:val="both"/>
        <w:rPr>
          <w:rFonts w:ascii="Marianne" w:hAnsi="Marianne"/>
          <w:sz w:val="20"/>
          <w:szCs w:val="20"/>
          <w:lang w:eastAsia="fr-FR"/>
        </w:rPr>
      </w:pPr>
      <w:r>
        <w:rPr>
          <w:rFonts w:ascii="Marianne" w:hAnsi="Marianne"/>
          <w:sz w:val="20"/>
          <w:szCs w:val="20"/>
          <w:lang w:eastAsia="fr-FR"/>
        </w:rPr>
        <w:t xml:space="preserve">Détaille la répartition des BPI par </w:t>
      </w:r>
      <w:r>
        <w:rPr>
          <w:rFonts w:ascii="Marianne" w:hAnsi="Marianne"/>
          <w:sz w:val="20"/>
          <w:szCs w:val="20"/>
          <w:lang w:eastAsia="fr-FR"/>
        </w:rPr>
        <w:t>commune de résidence dans le département.</w:t>
      </w:r>
    </w:p>
    <w:p w:rsidR="00A27EEA" w:rsidRDefault="00A27EEA">
      <w:pPr>
        <w:pStyle w:val="Sansinterligne"/>
        <w:ind w:left="1068"/>
        <w:jc w:val="both"/>
        <w:rPr>
          <w:rFonts w:ascii="Marianne" w:hAnsi="Marianne"/>
          <w:sz w:val="20"/>
          <w:szCs w:val="20"/>
          <w:lang w:eastAsia="fr-FR"/>
        </w:rPr>
      </w:pPr>
    </w:p>
    <w:p w:rsidR="00A27EEA" w:rsidRDefault="00D83AA9">
      <w:pPr>
        <w:pStyle w:val="Paragraphedeliste"/>
        <w:numPr>
          <w:ilvl w:val="0"/>
          <w:numId w:val="5"/>
        </w:numPr>
        <w:pBdr>
          <w:bottom w:val="single" w:sz="4" w:space="1" w:color="000000"/>
        </w:pBdr>
        <w:shd w:val="clear" w:color="auto" w:fill="9CC2E5" w:themeFill="accent1" w:themeFillTint="99"/>
        <w:rPr>
          <w:b/>
          <w:lang w:eastAsia="fr-FR"/>
        </w:rPr>
      </w:pPr>
      <w:r>
        <w:rPr>
          <w:b/>
          <w:lang w:eastAsia="fr-FR"/>
        </w:rPr>
        <w:t>Une cartographie des programmes d’accompagnement global et des acteurs de l’intégration mobilisés dans le parcours des BPI</w:t>
      </w:r>
    </w:p>
    <w:p w:rsidR="00A27EEA" w:rsidRDefault="00A27EEA">
      <w:pPr>
        <w:spacing w:after="0"/>
        <w:rPr>
          <w:rFonts w:ascii="Marianne" w:hAnsi="Marianne"/>
          <w:b/>
          <w:sz w:val="20"/>
          <w:szCs w:val="20"/>
          <w:lang w:eastAsia="fr-FR"/>
        </w:rPr>
      </w:pPr>
    </w:p>
    <w:p w:rsidR="00A27EEA" w:rsidRDefault="00D83AA9">
      <w:pPr>
        <w:spacing w:after="0"/>
        <w:jc w:val="both"/>
        <w:rPr>
          <w:rFonts w:ascii="Marianne" w:hAnsi="Marianne"/>
          <w:sz w:val="20"/>
          <w:szCs w:val="20"/>
          <w:lang w:eastAsia="fr-FR"/>
        </w:rPr>
      </w:pPr>
      <w:r>
        <w:rPr>
          <w:rFonts w:ascii="Marianne" w:hAnsi="Marianne"/>
          <w:sz w:val="20"/>
          <w:szCs w:val="20"/>
          <w:lang w:eastAsia="fr-FR"/>
        </w:rPr>
        <w:t>Le candidat doit produire une cartographie qui</w:t>
      </w:r>
      <w:r>
        <w:rPr>
          <w:rFonts w:cs="Calibri"/>
          <w:sz w:val="20"/>
          <w:szCs w:val="20"/>
          <w:lang w:eastAsia="fr-FR"/>
        </w:rPr>
        <w:t> </w:t>
      </w:r>
      <w:r>
        <w:rPr>
          <w:rFonts w:ascii="Marianne" w:hAnsi="Marianne" w:cs="Calibri"/>
          <w:sz w:val="20"/>
          <w:szCs w:val="20"/>
          <w:lang w:eastAsia="fr-FR"/>
        </w:rPr>
        <w:t>recense</w:t>
      </w:r>
      <w:r>
        <w:rPr>
          <w:rFonts w:cs="Calibri"/>
          <w:sz w:val="20"/>
          <w:szCs w:val="20"/>
          <w:lang w:eastAsia="fr-FR"/>
        </w:rPr>
        <w:t xml:space="preserve"> </w:t>
      </w:r>
      <w:r>
        <w:rPr>
          <w:rFonts w:ascii="Marianne" w:hAnsi="Marianne"/>
          <w:sz w:val="20"/>
          <w:szCs w:val="20"/>
          <w:lang w:eastAsia="fr-FR"/>
        </w:rPr>
        <w:t>:</w:t>
      </w:r>
    </w:p>
    <w:p w:rsidR="00A27EEA" w:rsidRDefault="00D83AA9">
      <w:pPr>
        <w:pStyle w:val="Sansinterligne"/>
        <w:numPr>
          <w:ilvl w:val="0"/>
          <w:numId w:val="1"/>
        </w:numPr>
        <w:jc w:val="both"/>
        <w:rPr>
          <w:rFonts w:ascii="Marianne" w:hAnsi="Marianne"/>
          <w:sz w:val="20"/>
          <w:szCs w:val="20"/>
          <w:lang w:eastAsia="fr-FR"/>
        </w:rPr>
      </w:pPr>
      <w:r>
        <w:rPr>
          <w:rFonts w:ascii="Marianne" w:hAnsi="Marianne"/>
          <w:sz w:val="20"/>
          <w:szCs w:val="20"/>
          <w:lang w:eastAsia="fr-FR"/>
        </w:rPr>
        <w:t>Les programmes existants d’accom</w:t>
      </w:r>
      <w:r>
        <w:rPr>
          <w:rFonts w:ascii="Marianne" w:hAnsi="Marianne"/>
          <w:sz w:val="20"/>
          <w:szCs w:val="20"/>
          <w:lang w:eastAsia="fr-FR"/>
        </w:rPr>
        <w:t>pagnement global du public BPI</w:t>
      </w:r>
      <w:r>
        <w:rPr>
          <w:rFonts w:cs="Calibri"/>
          <w:sz w:val="20"/>
          <w:szCs w:val="20"/>
          <w:lang w:eastAsia="fr-FR"/>
        </w:rPr>
        <w:tab/>
      </w:r>
    </w:p>
    <w:p w:rsidR="00A27EEA" w:rsidRDefault="00D83AA9">
      <w:pPr>
        <w:pStyle w:val="Sansinterligne"/>
        <w:ind w:left="1068"/>
        <w:jc w:val="both"/>
        <w:rPr>
          <w:rFonts w:ascii="Marianne" w:hAnsi="Marianne"/>
          <w:i/>
          <w:sz w:val="20"/>
          <w:szCs w:val="20"/>
          <w:lang w:eastAsia="fr-FR"/>
        </w:rPr>
      </w:pPr>
      <w:r>
        <w:rPr>
          <w:rFonts w:ascii="Marianne" w:hAnsi="Marianne"/>
          <w:i/>
          <w:sz w:val="20"/>
          <w:szCs w:val="20"/>
          <w:lang w:eastAsia="fr-FR"/>
        </w:rPr>
        <w:t>Point d’attention</w:t>
      </w:r>
      <w:r>
        <w:rPr>
          <w:rFonts w:cs="Calibri"/>
          <w:i/>
          <w:sz w:val="20"/>
          <w:szCs w:val="20"/>
          <w:lang w:eastAsia="fr-FR"/>
        </w:rPr>
        <w:t> </w:t>
      </w:r>
      <w:r>
        <w:rPr>
          <w:rFonts w:ascii="Marianne" w:hAnsi="Marianne"/>
          <w:i/>
          <w:sz w:val="20"/>
          <w:szCs w:val="20"/>
          <w:lang w:eastAsia="fr-FR"/>
        </w:rPr>
        <w:t>: concurrence des dispositifs</w:t>
      </w:r>
      <w:r>
        <w:rPr>
          <w:rFonts w:cs="Calibri"/>
          <w:i/>
          <w:sz w:val="20"/>
          <w:szCs w:val="20"/>
          <w:lang w:eastAsia="fr-FR"/>
        </w:rPr>
        <w:t> </w:t>
      </w:r>
      <w:r>
        <w:rPr>
          <w:rFonts w:ascii="Marianne" w:hAnsi="Marianne"/>
          <w:i/>
          <w:sz w:val="20"/>
          <w:szCs w:val="20"/>
          <w:lang w:eastAsia="fr-FR"/>
        </w:rPr>
        <w:t>;</w:t>
      </w:r>
      <w:r w:rsidR="007E4929">
        <w:rPr>
          <w:rFonts w:ascii="Marianne" w:hAnsi="Marianne"/>
          <w:i/>
          <w:sz w:val="20"/>
          <w:szCs w:val="20"/>
          <w:lang w:eastAsia="fr-FR"/>
        </w:rPr>
        <w:t xml:space="preserve"> partage et diffusion de l’information.</w:t>
      </w:r>
    </w:p>
    <w:p w:rsidR="00A27EEA" w:rsidRDefault="00A27EEA">
      <w:pPr>
        <w:pStyle w:val="Sansinterligne"/>
        <w:ind w:left="1068"/>
        <w:jc w:val="both"/>
        <w:rPr>
          <w:rFonts w:ascii="Marianne" w:hAnsi="Marianne"/>
          <w:sz w:val="20"/>
          <w:szCs w:val="20"/>
          <w:lang w:eastAsia="fr-FR"/>
        </w:rPr>
      </w:pPr>
    </w:p>
    <w:p w:rsidR="00A27EEA" w:rsidRDefault="00D83AA9">
      <w:pPr>
        <w:pStyle w:val="Sansinterligne"/>
        <w:numPr>
          <w:ilvl w:val="0"/>
          <w:numId w:val="1"/>
        </w:numPr>
        <w:jc w:val="both"/>
        <w:rPr>
          <w:rFonts w:ascii="Marianne" w:hAnsi="Marianne"/>
          <w:sz w:val="20"/>
          <w:szCs w:val="20"/>
          <w:lang w:eastAsia="fr-FR"/>
        </w:rPr>
      </w:pPr>
      <w:r>
        <w:rPr>
          <w:rFonts w:ascii="Marianne" w:hAnsi="Marianne"/>
          <w:sz w:val="20"/>
          <w:szCs w:val="20"/>
          <w:lang w:eastAsia="fr-FR"/>
        </w:rPr>
        <w:t>Les acteurs de l’intégration mobilisés dans le parcours des BPI (services déconcentrés, opérateurs, acteurs économiques, associations, service public de l’emploi, organismes</w:t>
      </w:r>
      <w:r>
        <w:rPr>
          <w:rFonts w:ascii="Marianne" w:hAnsi="Marianne"/>
          <w:sz w:val="20"/>
          <w:szCs w:val="20"/>
          <w:lang w:eastAsia="fr-FR"/>
        </w:rPr>
        <w:t xml:space="preserve"> de formation, porteurs des dispositifs spécifiques et de droit commun mobilisés etc.) et la culture partenariale sur le territoire.</w:t>
      </w:r>
    </w:p>
    <w:p w:rsidR="00A27EEA" w:rsidRDefault="00D83AA9">
      <w:pPr>
        <w:pStyle w:val="Sansinterligne"/>
        <w:ind w:left="1068"/>
        <w:jc w:val="both"/>
        <w:rPr>
          <w:rFonts w:ascii="Marianne" w:hAnsi="Marianne"/>
          <w:sz w:val="20"/>
          <w:szCs w:val="20"/>
          <w:lang w:eastAsia="fr-FR"/>
        </w:rPr>
      </w:pPr>
      <w:r>
        <w:rPr>
          <w:rFonts w:ascii="Marianne" w:hAnsi="Marianne"/>
          <w:i/>
          <w:sz w:val="20"/>
          <w:szCs w:val="20"/>
          <w:lang w:eastAsia="fr-FR"/>
        </w:rPr>
        <w:t>Point d’attention</w:t>
      </w:r>
      <w:r>
        <w:rPr>
          <w:rFonts w:cs="Calibri"/>
          <w:i/>
          <w:sz w:val="20"/>
          <w:szCs w:val="20"/>
          <w:lang w:eastAsia="fr-FR"/>
        </w:rPr>
        <w:t> </w:t>
      </w:r>
      <w:r>
        <w:rPr>
          <w:rFonts w:ascii="Marianne" w:hAnsi="Marianne"/>
          <w:i/>
          <w:sz w:val="20"/>
          <w:szCs w:val="20"/>
          <w:lang w:eastAsia="fr-FR"/>
        </w:rPr>
        <w:t>: articulation avec le CIR (consultation DT OFII).</w:t>
      </w:r>
    </w:p>
    <w:p w:rsidR="00A27EEA" w:rsidRDefault="00A27EEA">
      <w:pPr>
        <w:jc w:val="both"/>
        <w:rPr>
          <w:rFonts w:ascii="Marianne" w:hAnsi="Marianne"/>
          <w:sz w:val="20"/>
          <w:szCs w:val="20"/>
          <w:lang w:eastAsia="fr-FR"/>
        </w:rPr>
      </w:pPr>
    </w:p>
    <w:p w:rsidR="00A27EEA" w:rsidRDefault="00D83AA9">
      <w:pPr>
        <w:pStyle w:val="Paragraphedeliste"/>
        <w:numPr>
          <w:ilvl w:val="0"/>
          <w:numId w:val="5"/>
        </w:numPr>
        <w:pBdr>
          <w:bottom w:val="single" w:sz="4" w:space="1" w:color="000000"/>
        </w:pBdr>
        <w:shd w:val="clear" w:color="auto" w:fill="9CC2E5" w:themeFill="accent1" w:themeFillTint="99"/>
        <w:rPr>
          <w:b/>
          <w:lang w:eastAsia="fr-FR"/>
        </w:rPr>
      </w:pPr>
      <w:r>
        <w:rPr>
          <w:b/>
          <w:lang w:eastAsia="fr-FR"/>
        </w:rPr>
        <w:t>Les préconisations pour le déploiement opérationnel d</w:t>
      </w:r>
      <w:r>
        <w:rPr>
          <w:b/>
          <w:lang w:eastAsia="fr-FR"/>
        </w:rPr>
        <w:t>u programme AGIR</w:t>
      </w:r>
    </w:p>
    <w:p w:rsidR="00A27EEA" w:rsidRDefault="00A27EEA">
      <w:pPr>
        <w:spacing w:after="0"/>
        <w:rPr>
          <w:rFonts w:ascii="Marianne" w:hAnsi="Marianne"/>
          <w:sz w:val="20"/>
          <w:szCs w:val="20"/>
          <w:lang w:eastAsia="fr-FR"/>
        </w:rPr>
      </w:pPr>
    </w:p>
    <w:p w:rsidR="00A27EEA" w:rsidRDefault="00D83AA9">
      <w:pPr>
        <w:spacing w:after="0"/>
        <w:jc w:val="both"/>
        <w:rPr>
          <w:rFonts w:ascii="Marianne" w:hAnsi="Marianne"/>
          <w:sz w:val="20"/>
          <w:szCs w:val="20"/>
          <w:lang w:eastAsia="fr-FR"/>
        </w:rPr>
      </w:pPr>
      <w:r>
        <w:rPr>
          <w:rFonts w:ascii="Marianne" w:hAnsi="Marianne"/>
          <w:sz w:val="20"/>
          <w:szCs w:val="20"/>
          <w:lang w:eastAsia="fr-FR"/>
        </w:rPr>
        <w:t xml:space="preserve">Le prestataire doit apporter des pistes de réflexion sur les modalités dont un programme d’accompagnement global doit permettre de compenser les faiblesses constatées dans le parcours d’intégration des BPI. </w:t>
      </w:r>
    </w:p>
    <w:p w:rsidR="00A27EEA" w:rsidRDefault="00A27EEA">
      <w:pPr>
        <w:spacing w:after="0"/>
        <w:jc w:val="both"/>
        <w:rPr>
          <w:rFonts w:ascii="Marianne" w:hAnsi="Marianne"/>
          <w:sz w:val="20"/>
          <w:szCs w:val="20"/>
          <w:lang w:eastAsia="fr-FR"/>
        </w:rPr>
      </w:pPr>
    </w:p>
    <w:p w:rsidR="00A27EEA" w:rsidRDefault="00D83AA9">
      <w:pPr>
        <w:spacing w:after="0" w:line="240" w:lineRule="auto"/>
        <w:jc w:val="both"/>
      </w:pPr>
      <w:r>
        <w:rPr>
          <w:rFonts w:ascii="Marianne" w:hAnsi="Marianne"/>
          <w:b/>
          <w:sz w:val="20"/>
          <w:szCs w:val="20"/>
          <w:lang w:eastAsia="fr-FR"/>
        </w:rPr>
        <w:t>Les préconisations pour le dé</w:t>
      </w:r>
      <w:r>
        <w:rPr>
          <w:rFonts w:ascii="Marianne" w:hAnsi="Marianne"/>
          <w:b/>
          <w:sz w:val="20"/>
          <w:szCs w:val="20"/>
          <w:lang w:eastAsia="fr-FR"/>
        </w:rPr>
        <w:t>ploiement opérationnel du programme AGIR</w:t>
      </w:r>
      <w:r>
        <w:rPr>
          <w:rFonts w:ascii="Marianne" w:hAnsi="Marianne"/>
          <w:sz w:val="20"/>
          <w:szCs w:val="20"/>
          <w:lang w:eastAsia="fr-FR"/>
        </w:rPr>
        <w:t xml:space="preserve"> doivent être formulées et adaptées au regard du contexte départemental dressé par le diagnostic et des remontées des acteurs de l’intégration, </w:t>
      </w:r>
      <w:r>
        <w:rPr>
          <w:rFonts w:ascii="Marianne" w:eastAsia="Calibri" w:hAnsi="Marianne" w:cs="Tahoma"/>
          <w:sz w:val="20"/>
          <w:szCs w:val="20"/>
          <w:lang w:eastAsia="fr-FR"/>
        </w:rPr>
        <w:t>avec une attention particulière concernant la coordination entre les act</w:t>
      </w:r>
      <w:r>
        <w:rPr>
          <w:rFonts w:ascii="Marianne" w:eastAsia="Calibri" w:hAnsi="Marianne" w:cs="Tahoma"/>
          <w:sz w:val="20"/>
          <w:szCs w:val="20"/>
          <w:lang w:eastAsia="fr-FR"/>
        </w:rPr>
        <w:t>eurs et la prise en charge</w:t>
      </w:r>
      <w:r>
        <w:rPr>
          <w:rFonts w:ascii="Marianne" w:eastAsia="Calibri" w:hAnsi="Marianne" w:cs="Tahoma"/>
          <w:sz w:val="20"/>
          <w:szCs w:val="20"/>
          <w:lang w:eastAsia="fr-FR"/>
        </w:rPr>
        <w:t xml:space="preserve"> d</w:t>
      </w:r>
      <w:bookmarkStart w:id="0" w:name="_GoBack"/>
      <w:bookmarkEnd w:id="0"/>
      <w:r>
        <w:rPr>
          <w:rFonts w:ascii="Marianne" w:hAnsi="Marianne"/>
          <w:sz w:val="20"/>
          <w:szCs w:val="20"/>
          <w:lang w:eastAsia="fr-FR"/>
        </w:rPr>
        <w:t xml:space="preserve">es freins périphériques (logement, </w:t>
      </w:r>
      <w:r>
        <w:rPr>
          <w:rFonts w:ascii="Marianne" w:eastAsia="Calibri" w:hAnsi="Marianne" w:cs="Tahoma"/>
          <w:sz w:val="20"/>
          <w:szCs w:val="20"/>
          <w:lang w:eastAsia="fr-FR"/>
        </w:rPr>
        <w:t>mobilité, problématique de garde d’enfants, prise en charge de la</w:t>
      </w:r>
      <w:r>
        <w:rPr>
          <w:rFonts w:ascii="Marianne" w:eastAsia="Calibri" w:hAnsi="Marianne" w:cs="Tahoma"/>
          <w:sz w:val="20"/>
          <w:szCs w:val="20"/>
          <w:lang w:eastAsia="fr-FR"/>
        </w:rPr>
        <w:t xml:space="preserve"> santé</w:t>
      </w:r>
      <w:r>
        <w:rPr>
          <w:rFonts w:ascii="Marianne" w:eastAsia="Calibri" w:hAnsi="Marianne" w:cs="Tahoma"/>
          <w:sz w:val="20"/>
          <w:szCs w:val="20"/>
          <w:lang w:eastAsia="fr-FR"/>
        </w:rPr>
        <w:t>, formation professionnelle et accès aux emplois en tension, reconnaissance des diplômes et des qualifications etc.).</w:t>
      </w:r>
    </w:p>
    <w:sectPr w:rsidR="00A27E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73" w:right="1417" w:bottom="1417" w:left="1417" w:header="708" w:footer="566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83AA9">
      <w:pPr>
        <w:spacing w:after="0" w:line="240" w:lineRule="auto"/>
      </w:pPr>
      <w:r>
        <w:separator/>
      </w:r>
    </w:p>
  </w:endnote>
  <w:endnote w:type="continuationSeparator" w:id="0">
    <w:p w:rsidR="00000000" w:rsidRDefault="00D8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0012589"/>
      <w:docPartObj>
        <w:docPartGallery w:val="Page Numbers (Bottom of Page)"/>
        <w:docPartUnique/>
      </w:docPartObj>
    </w:sdtPr>
    <w:sdtEndPr/>
    <w:sdtContent>
      <w:p w:rsidR="00A27EEA" w:rsidRDefault="00D83AA9">
        <w:pPr>
          <w:pStyle w:val="Pieddepag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27EEA" w:rsidRDefault="00A27EE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7221885"/>
      <w:docPartObj>
        <w:docPartGallery w:val="Page Numbers (Bottom of Page)"/>
        <w:docPartUnique/>
      </w:docPartObj>
    </w:sdtPr>
    <w:sdtEndPr/>
    <w:sdtContent>
      <w:p w:rsidR="00A27EEA" w:rsidRDefault="00D83AA9">
        <w:pPr>
          <w:pStyle w:val="Pieddepag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E4929">
          <w:rPr>
            <w:noProof/>
          </w:rPr>
          <w:t>1</w:t>
        </w:r>
        <w:r>
          <w:fldChar w:fldCharType="end"/>
        </w:r>
      </w:p>
    </w:sdtContent>
  </w:sdt>
  <w:p w:rsidR="00A27EEA" w:rsidRDefault="00A27E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83AA9">
      <w:pPr>
        <w:spacing w:after="0" w:line="240" w:lineRule="auto"/>
      </w:pPr>
      <w:r>
        <w:separator/>
      </w:r>
    </w:p>
  </w:footnote>
  <w:footnote w:type="continuationSeparator" w:id="0">
    <w:p w:rsidR="00000000" w:rsidRDefault="00D8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EEA" w:rsidRDefault="00D83AA9">
    <w:pPr>
      <w:pStyle w:val="En-tte"/>
      <w:tabs>
        <w:tab w:val="clear" w:pos="4536"/>
        <w:tab w:val="clear" w:pos="9072"/>
        <w:tab w:val="left" w:pos="2655"/>
      </w:tabs>
      <w:rPr>
        <w:rFonts w:ascii="Marianne" w:hAnsi="Marianne"/>
        <w:sz w:val="18"/>
        <w:szCs w:val="18"/>
      </w:rPr>
    </w:pPr>
    <w:r>
      <w:tab/>
      <w:t xml:space="preserve">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356" w:type="dxa"/>
      <w:tblInd w:w="-147" w:type="dxa"/>
      <w:tblLook w:val="04A0" w:firstRow="1" w:lastRow="0" w:firstColumn="1" w:lastColumn="0" w:noHBand="0" w:noVBand="1"/>
    </w:tblPr>
    <w:tblGrid>
      <w:gridCol w:w="4531"/>
      <w:gridCol w:w="4825"/>
    </w:tblGrid>
    <w:tr w:rsidR="00A27EEA">
      <w:tc>
        <w:tcPr>
          <w:tcW w:w="453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27EEA" w:rsidRDefault="00385DF4">
          <w:pPr>
            <w:pStyle w:val="En-tte"/>
            <w:tabs>
              <w:tab w:val="clear" w:pos="4536"/>
              <w:tab w:val="clear" w:pos="9072"/>
              <w:tab w:val="left" w:pos="2655"/>
            </w:tabs>
            <w:ind w:left="-97"/>
          </w:pPr>
          <w:r>
            <w:rPr>
              <w:noProof/>
              <w:lang w:eastAsia="fr-FR"/>
            </w:rPr>
            <w:drawing>
              <wp:inline distT="0" distB="0" distL="0" distR="0" wp14:anchorId="0D6FBA2D">
                <wp:extent cx="1447800" cy="1209675"/>
                <wp:effectExtent l="0" t="0" r="0" b="952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209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27EEA" w:rsidRDefault="00D83AA9">
          <w:pPr>
            <w:pStyle w:val="En-tte"/>
            <w:tabs>
              <w:tab w:val="clear" w:pos="4536"/>
              <w:tab w:val="clear" w:pos="9072"/>
              <w:tab w:val="left" w:pos="2655"/>
            </w:tabs>
            <w:jc w:val="right"/>
            <w:rPr>
              <w:rFonts w:ascii="Marianne" w:hAnsi="Marianne"/>
            </w:rPr>
          </w:pPr>
          <w:r>
            <w:rPr>
              <w:rFonts w:ascii="Marianne" w:hAnsi="Marianne"/>
            </w:rPr>
            <w:t xml:space="preserve"> </w:t>
          </w:r>
        </w:p>
        <w:p w:rsidR="00A27EEA" w:rsidRDefault="00A27EEA">
          <w:pPr>
            <w:pStyle w:val="En-tte"/>
            <w:tabs>
              <w:tab w:val="clear" w:pos="4536"/>
              <w:tab w:val="clear" w:pos="9072"/>
              <w:tab w:val="left" w:pos="2655"/>
            </w:tabs>
            <w:ind w:left="193"/>
            <w:jc w:val="right"/>
            <w:rPr>
              <w:rFonts w:ascii="Marianne" w:hAnsi="Marianne"/>
            </w:rPr>
          </w:pPr>
        </w:p>
        <w:p w:rsidR="00A27EEA" w:rsidRDefault="00D83AA9">
          <w:pPr>
            <w:pStyle w:val="En-tte"/>
            <w:tabs>
              <w:tab w:val="clear" w:pos="4536"/>
              <w:tab w:val="clear" w:pos="9072"/>
              <w:tab w:val="left" w:pos="2655"/>
            </w:tabs>
            <w:ind w:left="193"/>
            <w:jc w:val="right"/>
            <w:rPr>
              <w:rFonts w:ascii="Marianne" w:hAnsi="Marianne"/>
            </w:rPr>
          </w:pPr>
          <w:r>
            <w:rPr>
              <w:rFonts w:ascii="Marianne" w:hAnsi="Marianne"/>
            </w:rPr>
            <w:t xml:space="preserve">  Direction Départementale de </w:t>
          </w:r>
          <w:r>
            <w:rPr>
              <w:rFonts w:ascii="Marianne" w:hAnsi="Marianne"/>
            </w:rPr>
            <w:t>l’Emploi, du Travail et des Solidarités</w:t>
          </w:r>
        </w:p>
        <w:p w:rsidR="00A27EEA" w:rsidRDefault="00A27EEA">
          <w:pPr>
            <w:pStyle w:val="En-tte"/>
            <w:tabs>
              <w:tab w:val="clear" w:pos="4536"/>
              <w:tab w:val="clear" w:pos="9072"/>
              <w:tab w:val="left" w:pos="2655"/>
            </w:tabs>
            <w:jc w:val="right"/>
            <w:rPr>
              <w:rFonts w:ascii="Marianne" w:hAnsi="Marianne"/>
              <w:sz w:val="18"/>
              <w:szCs w:val="18"/>
            </w:rPr>
          </w:pPr>
        </w:p>
        <w:p w:rsidR="00A27EEA" w:rsidRDefault="00A27EEA">
          <w:pPr>
            <w:pStyle w:val="En-tte"/>
            <w:tabs>
              <w:tab w:val="clear" w:pos="4536"/>
              <w:tab w:val="clear" w:pos="9072"/>
              <w:tab w:val="left" w:pos="2655"/>
            </w:tabs>
            <w:jc w:val="right"/>
            <w:rPr>
              <w:rFonts w:ascii="Marianne" w:hAnsi="Marianne"/>
              <w:sz w:val="18"/>
              <w:szCs w:val="18"/>
            </w:rPr>
          </w:pPr>
        </w:p>
        <w:p w:rsidR="00A27EEA" w:rsidRDefault="00A27EEA">
          <w:pPr>
            <w:pStyle w:val="En-tte"/>
            <w:tabs>
              <w:tab w:val="clear" w:pos="4536"/>
              <w:tab w:val="clear" w:pos="9072"/>
              <w:tab w:val="left" w:pos="2655"/>
            </w:tabs>
            <w:jc w:val="right"/>
            <w:rPr>
              <w:rFonts w:ascii="Marianne" w:hAnsi="Marianne"/>
              <w:sz w:val="18"/>
              <w:szCs w:val="18"/>
            </w:rPr>
          </w:pPr>
        </w:p>
        <w:p w:rsidR="00A27EEA" w:rsidRDefault="00A27EEA">
          <w:pPr>
            <w:pStyle w:val="En-tte"/>
            <w:tabs>
              <w:tab w:val="clear" w:pos="4536"/>
              <w:tab w:val="clear" w:pos="9072"/>
              <w:tab w:val="left" w:pos="2655"/>
            </w:tabs>
            <w:jc w:val="right"/>
          </w:pPr>
        </w:p>
      </w:tc>
    </w:tr>
  </w:tbl>
  <w:p w:rsidR="00A27EEA" w:rsidRDefault="00A27E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685"/>
    <w:multiLevelType w:val="multilevel"/>
    <w:tmpl w:val="202698D4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541184"/>
    <w:multiLevelType w:val="multilevel"/>
    <w:tmpl w:val="616CDC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C884BE7"/>
    <w:multiLevelType w:val="multilevel"/>
    <w:tmpl w:val="5554DF8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815736"/>
    <w:multiLevelType w:val="multilevel"/>
    <w:tmpl w:val="E76A4F6E"/>
    <w:lvl w:ilvl="0">
      <w:start w:val="300"/>
      <w:numFmt w:val="bullet"/>
      <w:lvlText w:val="-"/>
      <w:lvlJc w:val="left"/>
      <w:pPr>
        <w:ind w:left="720" w:hanging="360"/>
      </w:pPr>
      <w:rPr>
        <w:rFonts w:ascii="Marianne" w:hAnsi="Marianne" w:cs="Calibri Light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9162F6"/>
    <w:multiLevelType w:val="multilevel"/>
    <w:tmpl w:val="8BBACA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4F71AD"/>
    <w:multiLevelType w:val="multilevel"/>
    <w:tmpl w:val="8F44B5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0405E7"/>
    <w:multiLevelType w:val="multilevel"/>
    <w:tmpl w:val="5AEC82A4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C0808E5"/>
    <w:multiLevelType w:val="multilevel"/>
    <w:tmpl w:val="EF52D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5B2859F3"/>
    <w:multiLevelType w:val="multilevel"/>
    <w:tmpl w:val="EC2602B4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92261A"/>
    <w:multiLevelType w:val="multilevel"/>
    <w:tmpl w:val="F830E5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EA"/>
    <w:rsid w:val="00385DF4"/>
    <w:rsid w:val="007E4929"/>
    <w:rsid w:val="00A27EEA"/>
    <w:rsid w:val="00D83AA9"/>
    <w:rsid w:val="00E5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6096F"/>
  <w15:docId w15:val="{52B908F6-12FE-4DBE-81D7-3759E954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870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aragraphedelisteCar">
    <w:name w:val="Paragraphe de liste Car"/>
    <w:basedOn w:val="Policepardfaut"/>
    <w:link w:val="Paragraphedeliste"/>
    <w:qFormat/>
    <w:rsid w:val="00604870"/>
    <w:rPr>
      <w:rFonts w:ascii="Marianne" w:eastAsia="Calibri" w:hAnsi="Marianne" w:cs="Tahoma"/>
      <w:sz w:val="20"/>
      <w:szCs w:val="20"/>
    </w:rPr>
  </w:style>
  <w:style w:type="character" w:customStyle="1" w:styleId="En-tteCar">
    <w:name w:val="En-tête Car"/>
    <w:basedOn w:val="Policepardfaut"/>
    <w:uiPriority w:val="99"/>
    <w:qFormat/>
    <w:rsid w:val="00604870"/>
  </w:style>
  <w:style w:type="character" w:customStyle="1" w:styleId="PieddepageCar">
    <w:name w:val="Pied de page Car"/>
    <w:basedOn w:val="Policepardfaut"/>
    <w:link w:val="Pieddepage"/>
    <w:uiPriority w:val="99"/>
    <w:qFormat/>
    <w:rsid w:val="00604870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93C7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ahoma"/>
    </w:rPr>
  </w:style>
  <w:style w:type="character" w:customStyle="1" w:styleId="ListLabel6">
    <w:name w:val="ListLabel 6"/>
    <w:qFormat/>
    <w:rPr>
      <w:rFonts w:ascii="Marianne" w:eastAsia="Times New Roman" w:hAnsi="Marianne" w:cs="Times New Roman"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Marianne" w:eastAsia="Times New Roman" w:hAnsi="Marianne" w:cs="Times New Roman"/>
      <w:sz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Marianne" w:eastAsia="Calibri" w:hAnsi="Marianne" w:cs="Calibri Light"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next w:val="Normal"/>
    <w:link w:val="ParagraphedelisteCar"/>
    <w:qFormat/>
    <w:rsid w:val="00604870"/>
    <w:pPr>
      <w:suppressAutoHyphens/>
      <w:spacing w:after="0" w:line="240" w:lineRule="auto"/>
      <w:jc w:val="both"/>
    </w:pPr>
    <w:rPr>
      <w:rFonts w:ascii="Marianne" w:eastAsia="Calibri" w:hAnsi="Marianne" w:cs="Tahoma"/>
      <w:sz w:val="20"/>
      <w:szCs w:val="20"/>
    </w:rPr>
  </w:style>
  <w:style w:type="paragraph" w:styleId="En-tte">
    <w:name w:val="header"/>
    <w:basedOn w:val="Normal"/>
    <w:uiPriority w:val="99"/>
    <w:unhideWhenUsed/>
    <w:rsid w:val="00604870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604870"/>
    <w:pPr>
      <w:tabs>
        <w:tab w:val="center" w:pos="4536"/>
        <w:tab w:val="right" w:pos="9072"/>
      </w:tabs>
      <w:spacing w:after="0" w:line="240" w:lineRule="auto"/>
    </w:pPr>
  </w:style>
  <w:style w:type="paragraph" w:styleId="Sansinterligne">
    <w:name w:val="No Spacing"/>
    <w:uiPriority w:val="1"/>
    <w:qFormat/>
    <w:rsid w:val="00604870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93C7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604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2FD7C-3626-490B-A5C0-37017931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1262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 Guenaelle</dc:creator>
  <dc:description/>
  <cp:lastModifiedBy>BARBIER Guenaelle</cp:lastModifiedBy>
  <cp:revision>2</cp:revision>
  <cp:lastPrinted>2023-03-14T10:33:00Z</cp:lastPrinted>
  <dcterms:created xsi:type="dcterms:W3CDTF">2023-03-14T13:12:00Z</dcterms:created>
  <dcterms:modified xsi:type="dcterms:W3CDTF">2023-03-14T13:12:00Z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